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A9456D" w:rsidRPr="00CA2E2C" w:rsidRDefault="00000000">
      <w:pPr>
        <w:widowControl w:val="0"/>
        <w:spacing w:line="240" w:lineRule="auto"/>
        <w:ind w:right="1797"/>
        <w:jc w:val="right"/>
        <w:rPr>
          <w:rFonts w:ascii="Times New Roman" w:eastAsia="教育部標準楷書" w:hAnsi="Times New Roman" w:cs="Times New Roman"/>
          <w:sz w:val="38"/>
          <w:szCs w:val="38"/>
        </w:rPr>
      </w:pPr>
      <w:r w:rsidRPr="00CA2E2C">
        <w:rPr>
          <w:rFonts w:ascii="Times New Roman" w:eastAsia="教育部標準楷書" w:hAnsi="Times New Roman" w:cs="Times New Roman"/>
          <w:sz w:val="38"/>
          <w:szCs w:val="38"/>
        </w:rPr>
        <w:t xml:space="preserve">慈濟大學社工系學生會補助辦法 </w:t>
      </w:r>
    </w:p>
    <w:p w14:paraId="00000002" w14:textId="77777777" w:rsidR="00A9456D" w:rsidRPr="00CA2E2C" w:rsidRDefault="00000000">
      <w:pPr>
        <w:widowControl w:val="0"/>
        <w:spacing w:before="211" w:line="240" w:lineRule="auto"/>
        <w:ind w:right="-19"/>
        <w:jc w:val="right"/>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2016/10/04 修訂 </w:t>
      </w:r>
    </w:p>
    <w:p w14:paraId="00000003" w14:textId="77777777" w:rsidR="00A9456D" w:rsidRPr="00CA2E2C" w:rsidRDefault="00000000">
      <w:pPr>
        <w:widowControl w:val="0"/>
        <w:spacing w:before="46" w:line="240" w:lineRule="auto"/>
        <w:ind w:right="-19"/>
        <w:jc w:val="right"/>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2017/01/03 修訂 </w:t>
      </w:r>
    </w:p>
    <w:p w14:paraId="00000004" w14:textId="77777777" w:rsidR="00A9456D" w:rsidRPr="00CA2E2C" w:rsidRDefault="00000000">
      <w:pPr>
        <w:widowControl w:val="0"/>
        <w:spacing w:before="114" w:line="240" w:lineRule="auto"/>
        <w:ind w:right="-19"/>
        <w:jc w:val="right"/>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2021/10/19 修訂 </w:t>
      </w:r>
    </w:p>
    <w:p w14:paraId="00000005" w14:textId="77777777" w:rsidR="00A9456D" w:rsidRPr="00CA2E2C" w:rsidRDefault="00000000">
      <w:pPr>
        <w:widowControl w:val="0"/>
        <w:spacing w:before="112" w:line="240" w:lineRule="auto"/>
        <w:ind w:right="-19"/>
        <w:jc w:val="right"/>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2025/06/14 修訂 </w:t>
      </w:r>
    </w:p>
    <w:p w14:paraId="00000006" w14:textId="77777777" w:rsidR="00A9456D" w:rsidRPr="00CA2E2C" w:rsidRDefault="00000000">
      <w:pPr>
        <w:widowControl w:val="0"/>
        <w:spacing w:before="112" w:line="240" w:lineRule="auto"/>
        <w:ind w:right="-19"/>
        <w:jc w:val="right"/>
        <w:rPr>
          <w:rFonts w:ascii="Times New Roman" w:eastAsia="教育部標準楷書" w:hAnsi="Times New Roman" w:cs="Times New Roman"/>
          <w:sz w:val="24"/>
          <w:szCs w:val="24"/>
          <w:lang w:val="en-US"/>
        </w:rPr>
      </w:pPr>
      <w:r w:rsidRPr="00CA2E2C">
        <w:rPr>
          <w:rFonts w:ascii="Times New Roman" w:eastAsia="教育部標準楷書" w:hAnsi="Times New Roman" w:cs="Times New Roman"/>
          <w:sz w:val="24"/>
          <w:szCs w:val="24"/>
        </w:rPr>
        <w:t>2026/04/16 修訂</w:t>
      </w:r>
    </w:p>
    <w:p w14:paraId="4DAD798A" w14:textId="77777777" w:rsidR="0062768C" w:rsidRPr="00CA2E2C" w:rsidRDefault="0062768C">
      <w:pPr>
        <w:widowControl w:val="0"/>
        <w:spacing w:before="112" w:line="240" w:lineRule="auto"/>
        <w:ind w:right="-19"/>
        <w:jc w:val="right"/>
        <w:rPr>
          <w:rFonts w:ascii="Times New Roman" w:eastAsia="教育部標準楷書" w:hAnsi="Times New Roman" w:cs="Times New Roman"/>
          <w:sz w:val="24"/>
          <w:szCs w:val="24"/>
          <w:lang w:val="en-US"/>
        </w:rPr>
      </w:pPr>
    </w:p>
    <w:p w14:paraId="00000007" w14:textId="77777777" w:rsidR="00A9456D" w:rsidRPr="00CA2E2C" w:rsidRDefault="00000000">
      <w:pPr>
        <w:widowControl w:val="0"/>
        <w:spacing w:before="129"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第一章、各系隊補助 </w:t>
      </w:r>
    </w:p>
    <w:p w14:paraId="00000008" w14:textId="77777777" w:rsidR="00A9456D" w:rsidRPr="00CA2E2C" w:rsidRDefault="00000000">
      <w:pPr>
        <w:widowControl w:val="0"/>
        <w:spacing w:before="95" w:line="307" w:lineRule="auto"/>
        <w:ind w:left="12" w:right="944" w:firstLine="11"/>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第1條 系男籃、系女籃、系男排及系女排補助夜晚練習燈費，一學期補助 14次，一次3小時，一小時以40元計算,最高為120元x14次=1680元。 該球隊正式球員及兩名經理每次團體出席率平均達八成以上，即補助 當次燈費，若當次未達成則不予以補助。 </w:t>
      </w:r>
    </w:p>
    <w:p w14:paraId="00000009" w14:textId="5FCB9F73" w:rsidR="00A9456D" w:rsidRPr="00CA2E2C" w:rsidRDefault="00000000">
      <w:pPr>
        <w:widowControl w:val="0"/>
        <w:spacing w:before="413" w:line="313" w:lineRule="auto"/>
        <w:ind w:left="78" w:right="699" w:hanging="53"/>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第2條 系羽之場地費補助以期初隊員與經理名單為依據，隊員與經理至期末練習出席率達八成者，個別給予補助200元;若出席率未達八成，則不予補助。 </w:t>
      </w:r>
    </w:p>
    <w:p w14:paraId="0000000B" w14:textId="624276A7" w:rsidR="00A9456D" w:rsidRPr="00CA2E2C" w:rsidRDefault="00000000" w:rsidP="0062768C">
      <w:pPr>
        <w:widowControl w:val="0"/>
        <w:spacing w:before="391" w:line="313" w:lineRule="auto"/>
        <w:ind w:left="159" w:right="682" w:hanging="134"/>
        <w:jc w:val="both"/>
        <w:rPr>
          <w:rFonts w:ascii="Times New Roman" w:eastAsia="教育部標準楷書" w:hAnsi="Times New Roman" w:cs="Times New Roman"/>
          <w:sz w:val="24"/>
          <w:szCs w:val="24"/>
          <w:lang w:val="en-US"/>
        </w:rPr>
      </w:pPr>
      <w:r w:rsidRPr="00CA2E2C">
        <w:rPr>
          <w:rFonts w:ascii="Times New Roman" w:eastAsia="教育部標準楷書" w:hAnsi="Times New Roman" w:cs="Times New Roman"/>
          <w:sz w:val="24"/>
          <w:szCs w:val="24"/>
        </w:rPr>
        <w:t>第3條</w:t>
      </w:r>
      <w:r w:rsidR="0062768C" w:rsidRPr="00CA2E2C">
        <w:rPr>
          <w:rFonts w:ascii="Times New Roman" w:eastAsia="教育部標準楷書" w:hAnsi="Times New Roman" w:cs="Times New Roman"/>
          <w:sz w:val="24"/>
          <w:szCs w:val="24"/>
          <w:lang w:val="en-US"/>
        </w:rPr>
        <w:t xml:space="preserve"> </w:t>
      </w:r>
      <w:r w:rsidRPr="00CA2E2C">
        <w:rPr>
          <w:rFonts w:ascii="Times New Roman" w:eastAsia="教育部標準楷書" w:hAnsi="Times New Roman" w:cs="Times New Roman"/>
          <w:sz w:val="24"/>
          <w:szCs w:val="24"/>
        </w:rPr>
        <w:t>球隊燈費與大喜館證之補助，為各系隊在開學繳交預算時，所呈交正式隊員及兩名經理名單為球員出席率參考依據，若經理無法出席可請代理經理。 每一學期交預算同時，須將該學期球員名單以電子檔方式寄至總務股股長與體育股股長信箱。欲申請補助之該次練習，須於當日晚上</w:t>
      </w:r>
      <w:r w:rsidR="0062768C" w:rsidRPr="00CA2E2C">
        <w:rPr>
          <w:rFonts w:ascii="Times New Roman" w:eastAsia="教育部標準楷書" w:hAnsi="Times New Roman" w:cs="Times New Roman"/>
          <w:sz w:val="24"/>
          <w:szCs w:val="24"/>
          <w:lang w:val="en-US"/>
        </w:rPr>
        <w:t xml:space="preserve"> </w:t>
      </w:r>
      <w:r w:rsidRPr="00CA2E2C">
        <w:rPr>
          <w:rFonts w:ascii="Times New Roman" w:eastAsia="教育部標準楷書" w:hAnsi="Times New Roman" w:cs="Times New Roman"/>
          <w:sz w:val="24"/>
          <w:szCs w:val="24"/>
        </w:rPr>
        <w:t>12</w:t>
      </w:r>
      <w:r w:rsidR="0062768C" w:rsidRPr="00CA2E2C">
        <w:rPr>
          <w:rFonts w:ascii="Times New Roman" w:eastAsia="教育部標準楷書" w:hAnsi="Times New Roman" w:cs="Times New Roman"/>
          <w:sz w:val="24"/>
          <w:szCs w:val="24"/>
          <w:lang w:val="en-US"/>
        </w:rPr>
        <w:t xml:space="preserve"> </w:t>
      </w:r>
      <w:r w:rsidRPr="00CA2E2C">
        <w:rPr>
          <w:rFonts w:ascii="Times New Roman" w:eastAsia="教育部標準楷書" w:hAnsi="Times New Roman" w:cs="Times New Roman"/>
          <w:sz w:val="24"/>
          <w:szCs w:val="24"/>
        </w:rPr>
        <w:t xml:space="preserve">點 前繳交球員簽到表(電子檔)上傳到會員代表及體育股所在之網路社團， 須由會員代表或體育股幹部確認無誤後，方可承認該次練習簽到表，簽名須寫本名，所簽之字須能辨識；簽名必定由本人親自簽名，不得使人代簽，若有代簽之虞，將不予以補助。自105學年第1學期開始施行。 </w:t>
      </w:r>
    </w:p>
    <w:p w14:paraId="0000000C" w14:textId="77777777" w:rsidR="00A9456D" w:rsidRPr="00CA2E2C" w:rsidRDefault="00000000">
      <w:pPr>
        <w:widowControl w:val="0"/>
        <w:spacing w:before="414" w:line="240" w:lineRule="auto"/>
        <w:ind w:left="23"/>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第4條 運動器具與醫療用品以每系隊為單位,每隊一學期最多補助2000元。 </w:t>
      </w:r>
    </w:p>
    <w:p w14:paraId="0000000E" w14:textId="41CC0524" w:rsidR="00A9456D" w:rsidRPr="00CA2E2C" w:rsidRDefault="00000000" w:rsidP="0062768C">
      <w:pPr>
        <w:widowControl w:val="0"/>
        <w:spacing w:before="494" w:line="312" w:lineRule="auto"/>
        <w:ind w:left="23" w:right="210" w:hanging="8"/>
        <w:rPr>
          <w:rFonts w:ascii="Times New Roman" w:eastAsia="教育部標準楷書" w:hAnsi="Times New Roman" w:cs="Times New Roman"/>
          <w:sz w:val="24"/>
          <w:szCs w:val="24"/>
          <w:lang w:val="en-US"/>
        </w:rPr>
      </w:pPr>
      <w:r w:rsidRPr="00CA2E2C">
        <w:rPr>
          <w:rFonts w:ascii="Times New Roman" w:eastAsia="教育部標準楷書" w:hAnsi="Times New Roman" w:cs="Times New Roman"/>
          <w:sz w:val="24"/>
          <w:szCs w:val="24"/>
        </w:rPr>
        <w:t>第5條 系隊成員以本系會員為原則,若外系球員擬加入本系系隊，得申請成為本系榮譽會員，經由各球隊核可後，報請會員大會核備。榮譽會員需繳納全額會費，並享有與本系系員相同之服務，但沒有正副會長之選舉權。自114學年第1學期開始實行。 會員的練習紀錄與本系會員共同記錄，且由本系監委督察。</w:t>
      </w:r>
    </w:p>
    <w:p w14:paraId="6FC66597" w14:textId="77777777" w:rsidR="0062768C" w:rsidRPr="00CA2E2C" w:rsidRDefault="0062768C" w:rsidP="0062768C">
      <w:pPr>
        <w:widowControl w:val="0"/>
        <w:spacing w:before="494" w:line="312" w:lineRule="auto"/>
        <w:ind w:left="23" w:right="210" w:hanging="8"/>
        <w:rPr>
          <w:rFonts w:ascii="Times New Roman" w:eastAsia="教育部標準楷書" w:hAnsi="Times New Roman" w:cs="Times New Roman"/>
          <w:sz w:val="24"/>
          <w:szCs w:val="24"/>
          <w:lang w:val="en-US"/>
        </w:rPr>
      </w:pPr>
    </w:p>
    <w:p w14:paraId="0000000F" w14:textId="05B6D932" w:rsidR="00A9456D" w:rsidRPr="00CA2E2C" w:rsidRDefault="00000000">
      <w:pPr>
        <w:widowControl w:val="0"/>
        <w:spacing w:line="314" w:lineRule="auto"/>
        <w:ind w:left="44" w:right="203" w:hanging="20"/>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lastRenderedPageBreak/>
        <w:t xml:space="preserve">第6條 球隊凡參加大社盃比賽、社工專協、科技部 等社會科學、心理學相關之活動，系學會方予補助。補助項目以報名費(扣除保證金）為主，保險費與車馬費不予補助。 </w:t>
      </w:r>
    </w:p>
    <w:p w14:paraId="00000010" w14:textId="77777777" w:rsidR="00A9456D" w:rsidRPr="00CA2E2C" w:rsidRDefault="00000000">
      <w:pPr>
        <w:widowControl w:val="0"/>
        <w:spacing w:line="306" w:lineRule="auto"/>
        <w:ind w:right="1344" w:firstLine="168"/>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1、 無榮譽會員之球隊比賽報名費補助，以全隊賽後結果為依據，進4 強者全額補助，8強補助50%，其餘皆為20%。 </w:t>
      </w:r>
    </w:p>
    <w:p w14:paraId="00000011" w14:textId="77777777" w:rsidR="00A9456D" w:rsidRPr="00CA2E2C" w:rsidRDefault="00000000">
      <w:pPr>
        <w:widowControl w:val="0"/>
        <w:spacing w:before="24" w:line="308" w:lineRule="auto"/>
        <w:ind w:left="162" w:right="1039" w:hanging="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2、 有榮譽會員之球隊比賽報名費補助，以全隊賽後結果為依據，進 冠亞軍者補助全額，季殿軍補助60%，進8強者補助40%，其餘皆為15%。 </w:t>
      </w:r>
    </w:p>
    <w:p w14:paraId="00000012" w14:textId="77777777" w:rsidR="00A9456D" w:rsidRPr="00CA2E2C" w:rsidRDefault="00A9456D">
      <w:pPr>
        <w:widowControl w:val="0"/>
        <w:spacing w:before="24" w:line="308" w:lineRule="auto"/>
        <w:ind w:left="162" w:right="1039" w:hanging="4"/>
        <w:rPr>
          <w:rFonts w:ascii="Times New Roman" w:eastAsia="教育部標準楷書" w:hAnsi="Times New Roman" w:cs="Times New Roman"/>
          <w:sz w:val="24"/>
          <w:szCs w:val="24"/>
        </w:rPr>
      </w:pPr>
    </w:p>
    <w:p w14:paraId="00000013"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第二章、迎新與抽直屬晚會補助</w:t>
      </w:r>
    </w:p>
    <w:p w14:paraId="00000014"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第7條</w:t>
      </w:r>
    </w:p>
    <w:p w14:paraId="00000015"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本辦法所稱系員，係指本系在學學生且已繳納當學年度系學會會費者。</w:t>
      </w:r>
    </w:p>
    <w:p w14:paraId="00000016"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迎新宿營活動及抽直屬晚會活動之補助對象，為大一及大二系員，每人最高補助新臺幣三百五十元整，採實報實銷方式辦理；補助人數須經監察委員審查。</w:t>
      </w:r>
    </w:p>
    <w:p w14:paraId="00000017" w14:textId="77777777" w:rsidR="00A9456D" w:rsidRPr="00CA2E2C" w:rsidRDefault="00A9456D">
      <w:pPr>
        <w:widowControl w:val="0"/>
        <w:spacing w:line="240" w:lineRule="auto"/>
        <w:ind w:left="24"/>
        <w:rPr>
          <w:rFonts w:ascii="Times New Roman" w:eastAsia="教育部標準楷書" w:hAnsi="Times New Roman" w:cs="Times New Roman"/>
          <w:sz w:val="24"/>
          <w:szCs w:val="24"/>
        </w:rPr>
      </w:pPr>
    </w:p>
    <w:p w14:paraId="00000018"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第8條</w:t>
      </w:r>
    </w:p>
    <w:p w14:paraId="00000019"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前條補助以實際出席者為限，辦理核銷時應檢附簽到表、簽退表及相關支出憑證，作為核銷依據；未檢附者，不予補助。</w:t>
      </w:r>
    </w:p>
    <w:p w14:paraId="0000001A" w14:textId="77777777" w:rsidR="00A9456D" w:rsidRPr="00CA2E2C" w:rsidRDefault="00A9456D">
      <w:pPr>
        <w:widowControl w:val="0"/>
        <w:spacing w:line="240" w:lineRule="auto"/>
        <w:ind w:left="24"/>
        <w:rPr>
          <w:rFonts w:ascii="Times New Roman" w:eastAsia="教育部標準楷書" w:hAnsi="Times New Roman" w:cs="Times New Roman"/>
          <w:sz w:val="24"/>
          <w:szCs w:val="24"/>
        </w:rPr>
      </w:pPr>
    </w:p>
    <w:p w14:paraId="0000001B"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第9條 </w:t>
      </w:r>
    </w:p>
    <w:p w14:paraId="0000001C"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抽直屬活動系學會全額補助，上限為2000元。自103學年第2學期開始</w:t>
      </w:r>
    </w:p>
    <w:p w14:paraId="0000001D"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施行。</w:t>
      </w:r>
    </w:p>
    <w:p w14:paraId="0000001E" w14:textId="77777777" w:rsidR="00A9456D" w:rsidRPr="00CA2E2C" w:rsidRDefault="00000000">
      <w:pPr>
        <w:widowControl w:val="0"/>
        <w:spacing w:before="424"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第三章、送舊補助</w:t>
      </w:r>
    </w:p>
    <w:p w14:paraId="0000001F"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第10條</w:t>
      </w:r>
    </w:p>
    <w:p w14:paraId="00000020"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送舊活動之補助對象，為大三及大四系員與系上教職員，每人最高補助新臺幣四百五十元整，採實報實銷方式辦理；補助人數須經監察委員審查。</w:t>
      </w:r>
    </w:p>
    <w:p w14:paraId="00000021" w14:textId="77777777" w:rsidR="00A9456D" w:rsidRPr="00CA2E2C" w:rsidRDefault="00000000">
      <w:pPr>
        <w:widowControl w:val="0"/>
        <w:spacing w:before="424"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第11條</w:t>
      </w:r>
    </w:p>
    <w:p w14:paraId="00000022" w14:textId="77777777" w:rsidR="00A9456D" w:rsidRPr="00CA2E2C" w:rsidRDefault="00000000">
      <w:pPr>
        <w:widowControl w:val="0"/>
        <w:spacing w:line="240" w:lineRule="auto"/>
        <w:ind w:left="2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前條補助以實際出席者為限，辦理核銷時應檢附簽到表、簽退表及相關支出憑證，作為核銷依據；未檢附者，不予補助。</w:t>
      </w:r>
    </w:p>
    <w:p w14:paraId="00000024" w14:textId="77777777" w:rsidR="00A9456D" w:rsidRPr="00CA2E2C" w:rsidRDefault="00A9456D" w:rsidP="0062768C">
      <w:pPr>
        <w:widowControl w:val="0"/>
        <w:spacing w:before="418" w:line="240" w:lineRule="auto"/>
        <w:rPr>
          <w:rFonts w:ascii="Times New Roman" w:eastAsia="教育部標準楷書" w:hAnsi="Times New Roman" w:cs="Times New Roman"/>
          <w:sz w:val="24"/>
          <w:szCs w:val="24"/>
          <w:lang w:val="en-US"/>
        </w:rPr>
      </w:pPr>
    </w:p>
    <w:p w14:paraId="00000025" w14:textId="77777777" w:rsidR="00A9456D" w:rsidRPr="00CA2E2C" w:rsidRDefault="00000000">
      <w:pPr>
        <w:widowControl w:val="0"/>
        <w:spacing w:before="418" w:line="240" w:lineRule="auto"/>
        <w:ind w:left="23"/>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第四章、預備金編列與使用 </w:t>
      </w:r>
    </w:p>
    <w:p w14:paraId="55F22284" w14:textId="77777777" w:rsidR="0062768C" w:rsidRPr="00CA2E2C" w:rsidRDefault="00000000" w:rsidP="0062768C">
      <w:pPr>
        <w:widowControl w:val="0"/>
        <w:spacing w:before="95" w:line="306" w:lineRule="auto"/>
        <w:ind w:left="23" w:right="589" w:hanging="12"/>
        <w:rPr>
          <w:rFonts w:ascii="Times New Roman" w:eastAsia="教育部標準楷書" w:hAnsi="Times New Roman" w:cs="Times New Roman"/>
          <w:sz w:val="24"/>
          <w:szCs w:val="24"/>
          <w:lang w:val="en-US"/>
        </w:rPr>
      </w:pPr>
      <w:r w:rsidRPr="00CA2E2C">
        <w:rPr>
          <w:rFonts w:ascii="Times New Roman" w:eastAsia="教育部標準楷書" w:hAnsi="Times New Roman" w:cs="Times New Roman"/>
          <w:sz w:val="24"/>
          <w:szCs w:val="24"/>
        </w:rPr>
        <w:t xml:space="preserve">第10條 預備金其定義為預期將來會出現一些支出或損失時，加以估算，預先 提列，即為預備金。若活動中有某部分預算因緊急狀況或不可替代性之情 況而超出預算所訂定之金額，可以預備金加以支付。監委因就使用項 目合理性評斷是否給予補助。 </w:t>
      </w:r>
    </w:p>
    <w:p w14:paraId="00000027" w14:textId="3779C7C8" w:rsidR="00A9456D" w:rsidRPr="00CA2E2C" w:rsidRDefault="00000000" w:rsidP="0062768C">
      <w:pPr>
        <w:pStyle w:val="a9"/>
        <w:widowControl w:val="0"/>
        <w:numPr>
          <w:ilvl w:val="0"/>
          <w:numId w:val="1"/>
        </w:numPr>
        <w:spacing w:before="95" w:line="306" w:lineRule="auto"/>
        <w:ind w:leftChars="0" w:right="589"/>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預備金之額度為該活動總支出的百分之七。 </w:t>
      </w:r>
    </w:p>
    <w:p w14:paraId="00000028" w14:textId="77777777" w:rsidR="00A9456D" w:rsidRPr="00CA2E2C" w:rsidRDefault="00000000">
      <w:pPr>
        <w:widowControl w:val="0"/>
        <w:spacing w:before="467" w:line="240" w:lineRule="auto"/>
        <w:ind w:left="25"/>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lastRenderedPageBreak/>
        <w:t xml:space="preserve">第五章、附則 </w:t>
      </w:r>
    </w:p>
    <w:p w14:paraId="00000029" w14:textId="6CF567F0" w:rsidR="00A9456D" w:rsidRPr="00CA2E2C" w:rsidRDefault="00000000">
      <w:pPr>
        <w:widowControl w:val="0"/>
        <w:spacing w:before="95" w:line="306" w:lineRule="auto"/>
        <w:ind w:left="70" w:right="25" w:hanging="44"/>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第11條 系學會補助以各學期初預算編列為主，不得追加預算或沿用加開一詞， 如活動結算之收入可抵銷活動之支出，且經系員大會決議通過後，得以追加預算名目，自 105 學年度第 1 學期開始施行。 </w:t>
      </w:r>
    </w:p>
    <w:p w14:paraId="0000002A" w14:textId="1DA15C06" w:rsidR="00A9456D" w:rsidRPr="00CA2E2C" w:rsidRDefault="00000000">
      <w:pPr>
        <w:widowControl w:val="0"/>
        <w:spacing w:before="422" w:line="305" w:lineRule="auto"/>
        <w:ind w:left="162" w:right="132" w:hanging="138"/>
        <w:rPr>
          <w:rFonts w:ascii="Times New Roman" w:eastAsia="教育部標準楷書" w:hAnsi="Times New Roman" w:cs="Times New Roman"/>
          <w:sz w:val="24"/>
          <w:szCs w:val="24"/>
        </w:rPr>
      </w:pPr>
      <w:r w:rsidRPr="00CA2E2C">
        <w:rPr>
          <w:rFonts w:ascii="Times New Roman" w:eastAsia="教育部標準楷書" w:hAnsi="Times New Roman" w:cs="Times New Roman"/>
          <w:sz w:val="24"/>
          <w:szCs w:val="24"/>
        </w:rPr>
        <w:t xml:space="preserve">第12條 修訂本辦法需經指導老師同意後，開設監委大會，經大一至大四各年級至少各一位監委同意後，再經由系員大會投票，其同意率達50%以上後通過， 才可予以修訂。 </w:t>
      </w:r>
    </w:p>
    <w:p w14:paraId="0000002D" w14:textId="525412FE" w:rsidR="00A9456D" w:rsidRPr="00CA2E2C" w:rsidRDefault="00000000" w:rsidP="0062768C">
      <w:pPr>
        <w:widowControl w:val="0"/>
        <w:spacing w:before="424" w:line="240" w:lineRule="auto"/>
        <w:ind w:left="24"/>
        <w:rPr>
          <w:rFonts w:ascii="Times New Roman" w:eastAsia="教育部標準楷書" w:hAnsi="Times New Roman" w:cs="Times New Roman"/>
          <w:sz w:val="24"/>
          <w:szCs w:val="24"/>
          <w:lang w:val="en-US"/>
        </w:rPr>
      </w:pPr>
      <w:r w:rsidRPr="00CA2E2C">
        <w:rPr>
          <w:rFonts w:ascii="Times New Roman" w:eastAsia="教育部標準楷書" w:hAnsi="Times New Roman" w:cs="Times New Roman"/>
          <w:sz w:val="24"/>
          <w:szCs w:val="24"/>
        </w:rPr>
        <w:t>第13條 本辦法經會員大會修正同意後，應於當學期適用。</w:t>
      </w:r>
    </w:p>
    <w:sectPr w:rsidR="00A9456D" w:rsidRPr="00CA2E2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E4D1A" w14:textId="77777777" w:rsidR="006308DC" w:rsidRDefault="006308DC" w:rsidP="0062768C">
      <w:pPr>
        <w:spacing w:line="240" w:lineRule="auto"/>
      </w:pPr>
      <w:r>
        <w:separator/>
      </w:r>
    </w:p>
  </w:endnote>
  <w:endnote w:type="continuationSeparator" w:id="0">
    <w:p w14:paraId="50DB1692" w14:textId="77777777" w:rsidR="006308DC" w:rsidRDefault="006308DC" w:rsidP="006276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embedRegular r:id="rId1" w:fontKey="{51371A0B-D343-BE4E-A258-2171CA7A6B1D}"/>
  </w:font>
  <w:font w:name="Times New Roman">
    <w:panose1 w:val="02020603050405020304"/>
    <w:charset w:val="00"/>
    <w:family w:val="roman"/>
    <w:pitch w:val="variable"/>
    <w:sig w:usb0="E0002EFF" w:usb1="C000785B" w:usb2="00000009" w:usb3="00000000" w:csb0="000001FF" w:csb1="00000000"/>
    <w:embedRegular r:id="rId2" w:fontKey="{37774AE1-8F9C-5948-AAEC-34A9384A26EC}"/>
  </w:font>
  <w:font w:name="Arial">
    <w:panose1 w:val="020B0604020202020204"/>
    <w:charset w:val="00"/>
    <w:family w:val="swiss"/>
    <w:pitch w:val="variable"/>
    <w:sig w:usb0="E0002AFF" w:usb1="C0007843" w:usb2="00000009" w:usb3="00000000" w:csb0="000001FF" w:csb1="00000000"/>
    <w:embedRegular r:id="rId3" w:fontKey="{9A66EB5A-56AF-FA4A-8155-F9479F35E77B}"/>
    <w:embedItalic r:id="rId4" w:fontKey="{3510FA2E-792D-1A43-9F4D-98DF6AE063EC}"/>
  </w:font>
  <w:font w:name="新細明體">
    <w:altName w:val="PMingLiU"/>
    <w:panose1 w:val="02020500000000000000"/>
    <w:charset w:val="88"/>
    <w:family w:val="roman"/>
    <w:pitch w:val="variable"/>
    <w:sig w:usb0="A00002FF" w:usb1="28CFFCFA" w:usb2="00000016" w:usb3="00000000" w:csb0="00100001" w:csb1="00000000"/>
  </w:font>
  <w:font w:name="教育部標準楷書">
    <w:panose1 w:val="02010604000101010101"/>
    <w:charset w:val="88"/>
    <w:family w:val="auto"/>
    <w:pitch w:val="variable"/>
    <w:sig w:usb0="800002F3" w:usb1="39CF7CFA" w:usb2="00000016" w:usb3="00000000" w:csb0="00100001" w:csb1="00000000"/>
    <w:embedRegular r:id="rId5" w:subsetted="1" w:fontKey="{F15AA28A-080D-5D4C-B60C-D1470826927F}"/>
  </w:font>
  <w:font w:name="Calibri">
    <w:panose1 w:val="020F0502020204030204"/>
    <w:charset w:val="00"/>
    <w:family w:val="swiss"/>
    <w:pitch w:val="variable"/>
    <w:sig w:usb0="E0002AFF" w:usb1="C000247B" w:usb2="00000009" w:usb3="00000000" w:csb0="000001FF" w:csb1="00000000"/>
    <w:embedRegular r:id="rId6" w:fontKey="{9DED6CFB-2C81-1A42-A73A-77CD466D8ED8}"/>
  </w:font>
  <w:font w:name="Cambria">
    <w:panose1 w:val="02040503050406030204"/>
    <w:charset w:val="00"/>
    <w:family w:val="roman"/>
    <w:pitch w:val="variable"/>
    <w:sig w:usb0="E00002FF" w:usb1="400004FF" w:usb2="00000000" w:usb3="00000000" w:csb0="0000019F" w:csb1="00000000"/>
    <w:embedRegular r:id="rId7" w:fontKey="{36368BA2-941F-FF47-BD34-68ED645860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59490" w14:textId="77777777" w:rsidR="00CA2E2C" w:rsidRDefault="00CA2E2C">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E60C5" w14:textId="77777777" w:rsidR="00CA2E2C" w:rsidRDefault="00CA2E2C">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5A17" w14:textId="77777777" w:rsidR="00CA2E2C" w:rsidRDefault="00CA2E2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8A856" w14:textId="77777777" w:rsidR="006308DC" w:rsidRDefault="006308DC" w:rsidP="0062768C">
      <w:pPr>
        <w:spacing w:line="240" w:lineRule="auto"/>
      </w:pPr>
      <w:r>
        <w:separator/>
      </w:r>
    </w:p>
  </w:footnote>
  <w:footnote w:type="continuationSeparator" w:id="0">
    <w:p w14:paraId="391BE579" w14:textId="77777777" w:rsidR="006308DC" w:rsidRDefault="006308DC" w:rsidP="006276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A8C38" w14:textId="77777777" w:rsidR="0062768C" w:rsidRDefault="0062768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64698" w14:textId="77777777" w:rsidR="00CA2E2C" w:rsidRDefault="00CA2E2C">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726A" w14:textId="77777777" w:rsidR="0062768C" w:rsidRDefault="0062768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984854"/>
    <w:multiLevelType w:val="hybridMultilevel"/>
    <w:tmpl w:val="F47E0BB0"/>
    <w:lvl w:ilvl="0" w:tplc="04090001">
      <w:start w:val="1"/>
      <w:numFmt w:val="bullet"/>
      <w:lvlText w:val=""/>
      <w:lvlJc w:val="left"/>
      <w:pPr>
        <w:ind w:left="491" w:hanging="480"/>
      </w:pPr>
      <w:rPr>
        <w:rFonts w:ascii="Wingdings" w:hAnsi="Wingdings" w:hint="default"/>
      </w:rPr>
    </w:lvl>
    <w:lvl w:ilvl="1" w:tplc="04090003" w:tentative="1">
      <w:start w:val="1"/>
      <w:numFmt w:val="bullet"/>
      <w:lvlText w:val=""/>
      <w:lvlJc w:val="left"/>
      <w:pPr>
        <w:ind w:left="971" w:hanging="480"/>
      </w:pPr>
      <w:rPr>
        <w:rFonts w:ascii="Wingdings" w:hAnsi="Wingdings" w:hint="default"/>
      </w:rPr>
    </w:lvl>
    <w:lvl w:ilvl="2" w:tplc="04090005" w:tentative="1">
      <w:start w:val="1"/>
      <w:numFmt w:val="bullet"/>
      <w:lvlText w:val=""/>
      <w:lvlJc w:val="left"/>
      <w:pPr>
        <w:ind w:left="1451" w:hanging="480"/>
      </w:pPr>
      <w:rPr>
        <w:rFonts w:ascii="Wingdings" w:hAnsi="Wingdings" w:hint="default"/>
      </w:rPr>
    </w:lvl>
    <w:lvl w:ilvl="3" w:tplc="04090001" w:tentative="1">
      <w:start w:val="1"/>
      <w:numFmt w:val="bullet"/>
      <w:lvlText w:val=""/>
      <w:lvlJc w:val="left"/>
      <w:pPr>
        <w:ind w:left="1931" w:hanging="480"/>
      </w:pPr>
      <w:rPr>
        <w:rFonts w:ascii="Wingdings" w:hAnsi="Wingdings" w:hint="default"/>
      </w:rPr>
    </w:lvl>
    <w:lvl w:ilvl="4" w:tplc="04090003" w:tentative="1">
      <w:start w:val="1"/>
      <w:numFmt w:val="bullet"/>
      <w:lvlText w:val=""/>
      <w:lvlJc w:val="left"/>
      <w:pPr>
        <w:ind w:left="2411" w:hanging="480"/>
      </w:pPr>
      <w:rPr>
        <w:rFonts w:ascii="Wingdings" w:hAnsi="Wingdings" w:hint="default"/>
      </w:rPr>
    </w:lvl>
    <w:lvl w:ilvl="5" w:tplc="04090005" w:tentative="1">
      <w:start w:val="1"/>
      <w:numFmt w:val="bullet"/>
      <w:lvlText w:val=""/>
      <w:lvlJc w:val="left"/>
      <w:pPr>
        <w:ind w:left="2891" w:hanging="480"/>
      </w:pPr>
      <w:rPr>
        <w:rFonts w:ascii="Wingdings" w:hAnsi="Wingdings" w:hint="default"/>
      </w:rPr>
    </w:lvl>
    <w:lvl w:ilvl="6" w:tplc="04090001" w:tentative="1">
      <w:start w:val="1"/>
      <w:numFmt w:val="bullet"/>
      <w:lvlText w:val=""/>
      <w:lvlJc w:val="left"/>
      <w:pPr>
        <w:ind w:left="3371" w:hanging="480"/>
      </w:pPr>
      <w:rPr>
        <w:rFonts w:ascii="Wingdings" w:hAnsi="Wingdings" w:hint="default"/>
      </w:rPr>
    </w:lvl>
    <w:lvl w:ilvl="7" w:tplc="04090003" w:tentative="1">
      <w:start w:val="1"/>
      <w:numFmt w:val="bullet"/>
      <w:lvlText w:val=""/>
      <w:lvlJc w:val="left"/>
      <w:pPr>
        <w:ind w:left="3851" w:hanging="480"/>
      </w:pPr>
      <w:rPr>
        <w:rFonts w:ascii="Wingdings" w:hAnsi="Wingdings" w:hint="default"/>
      </w:rPr>
    </w:lvl>
    <w:lvl w:ilvl="8" w:tplc="04090005" w:tentative="1">
      <w:start w:val="1"/>
      <w:numFmt w:val="bullet"/>
      <w:lvlText w:val=""/>
      <w:lvlJc w:val="left"/>
      <w:pPr>
        <w:ind w:left="4331" w:hanging="480"/>
      </w:pPr>
      <w:rPr>
        <w:rFonts w:ascii="Wingdings" w:hAnsi="Wingdings" w:hint="default"/>
      </w:rPr>
    </w:lvl>
  </w:abstractNum>
  <w:num w:numId="1" w16cid:durableId="1159883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displayBackgroundShape/>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56D"/>
    <w:rsid w:val="003653B3"/>
    <w:rsid w:val="0062768C"/>
    <w:rsid w:val="006308DC"/>
    <w:rsid w:val="00A9456D"/>
    <w:rsid w:val="00CA2E2C"/>
    <w:rsid w:val="00DD3B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060DB"/>
  <w15:docId w15:val="{81FD0478-3AE3-3C46-B3FB-9D6F392D4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zh-TW"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a6"/>
    <w:uiPriority w:val="99"/>
    <w:unhideWhenUsed/>
    <w:rsid w:val="0062768C"/>
    <w:pPr>
      <w:tabs>
        <w:tab w:val="center" w:pos="4153"/>
        <w:tab w:val="right" w:pos="8306"/>
      </w:tabs>
      <w:snapToGrid w:val="0"/>
    </w:pPr>
    <w:rPr>
      <w:sz w:val="20"/>
      <w:szCs w:val="20"/>
    </w:rPr>
  </w:style>
  <w:style w:type="character" w:customStyle="1" w:styleId="a6">
    <w:name w:val="頁首 字元"/>
    <w:basedOn w:val="a0"/>
    <w:link w:val="a5"/>
    <w:uiPriority w:val="99"/>
    <w:rsid w:val="0062768C"/>
    <w:rPr>
      <w:sz w:val="20"/>
      <w:szCs w:val="20"/>
    </w:rPr>
  </w:style>
  <w:style w:type="paragraph" w:styleId="a7">
    <w:name w:val="footer"/>
    <w:basedOn w:val="a"/>
    <w:link w:val="a8"/>
    <w:uiPriority w:val="99"/>
    <w:unhideWhenUsed/>
    <w:rsid w:val="0062768C"/>
    <w:pPr>
      <w:tabs>
        <w:tab w:val="center" w:pos="4153"/>
        <w:tab w:val="right" w:pos="8306"/>
      </w:tabs>
      <w:snapToGrid w:val="0"/>
    </w:pPr>
    <w:rPr>
      <w:sz w:val="20"/>
      <w:szCs w:val="20"/>
    </w:rPr>
  </w:style>
  <w:style w:type="character" w:customStyle="1" w:styleId="a8">
    <w:name w:val="頁尾 字元"/>
    <w:basedOn w:val="a0"/>
    <w:link w:val="a7"/>
    <w:uiPriority w:val="99"/>
    <w:rsid w:val="0062768C"/>
    <w:rPr>
      <w:sz w:val="20"/>
      <w:szCs w:val="20"/>
    </w:rPr>
  </w:style>
  <w:style w:type="paragraph" w:styleId="a9">
    <w:name w:val="List Paragraph"/>
    <w:basedOn w:val="a"/>
    <w:uiPriority w:val="34"/>
    <w:qFormat/>
    <w:rsid w:val="0062768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838</Words>
  <Characters>838</Characters>
  <Application>Microsoft Office Word</Application>
  <DocSecurity>0</DocSecurity>
  <Lines>38</Lines>
  <Paragraphs>38</Paragraphs>
  <ScaleCrop>false</ScaleCrop>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昕妤 陳</cp:lastModifiedBy>
  <cp:revision>3</cp:revision>
  <dcterms:created xsi:type="dcterms:W3CDTF">2026-05-15T15:29:00Z</dcterms:created>
  <dcterms:modified xsi:type="dcterms:W3CDTF">2026-05-15T15:39:00Z</dcterms:modified>
</cp:coreProperties>
</file>