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900D" w14:textId="77777777" w:rsidR="00C170FE" w:rsidRDefault="00000000">
      <w:pPr>
        <w:widowControl/>
        <w:pBdr>
          <w:top w:val="nil"/>
          <w:left w:val="nil"/>
          <w:bottom w:val="nil"/>
          <w:right w:val="nil"/>
          <w:between w:val="nil"/>
        </w:pBdr>
        <w:shd w:val="clear" w:color="auto" w:fill="FFFFFF"/>
        <w:jc w:val="both"/>
        <w:rPr>
          <w:b/>
          <w:color w:val="000000"/>
        </w:rPr>
      </w:pPr>
      <w:r>
        <w:rPr>
          <w:rFonts w:eastAsia="Calibri"/>
          <w:b/>
          <w:color w:val="000000"/>
        </w:rPr>
        <w:t>王金永副教授</w:t>
      </w:r>
    </w:p>
    <w:p w14:paraId="48D20389" w14:textId="77777777" w:rsidR="00C170FE" w:rsidRDefault="00C170FE">
      <w:pPr>
        <w:widowControl/>
        <w:pBdr>
          <w:top w:val="nil"/>
          <w:left w:val="nil"/>
          <w:bottom w:val="nil"/>
          <w:right w:val="nil"/>
          <w:between w:val="nil"/>
        </w:pBdr>
        <w:shd w:val="clear" w:color="auto" w:fill="FFFFFF"/>
        <w:jc w:val="both"/>
        <w:rPr>
          <w:color w:val="000000"/>
        </w:rPr>
      </w:pPr>
    </w:p>
    <w:p w14:paraId="3BDE7D2E" w14:textId="77777777" w:rsidR="00C170FE" w:rsidRDefault="00000000">
      <w:pPr>
        <w:widowControl/>
        <w:pBdr>
          <w:top w:val="nil"/>
          <w:left w:val="nil"/>
          <w:bottom w:val="nil"/>
          <w:right w:val="nil"/>
          <w:between w:val="nil"/>
        </w:pBdr>
        <w:shd w:val="clear" w:color="auto" w:fill="FFFFFF"/>
        <w:jc w:val="both"/>
        <w:rPr>
          <w:color w:val="000000"/>
        </w:rPr>
      </w:pPr>
      <w:r>
        <w:rPr>
          <w:b/>
          <w:noProof/>
          <w:color w:val="000000"/>
        </w:rPr>
        <w:drawing>
          <wp:inline distT="0" distB="0" distL="0" distR="0" wp14:anchorId="459A8970" wp14:editId="549774CA">
            <wp:extent cx="1753341" cy="1934392"/>
            <wp:effectExtent l="0" t="0" r="0" b="0"/>
            <wp:docPr id="2" name="image1.jpg" descr="D:\my documents\Desktop\10603照片.jpg"/>
            <wp:cNvGraphicFramePr/>
            <a:graphic xmlns:a="http://schemas.openxmlformats.org/drawingml/2006/main">
              <a:graphicData uri="http://schemas.openxmlformats.org/drawingml/2006/picture">
                <pic:pic xmlns:pic="http://schemas.openxmlformats.org/drawingml/2006/picture">
                  <pic:nvPicPr>
                    <pic:cNvPr id="0" name="image1.jpg" descr="D:\my documents\Desktop\10603照片.jpg"/>
                    <pic:cNvPicPr preferRelativeResize="0"/>
                  </pic:nvPicPr>
                  <pic:blipFill>
                    <a:blip r:embed="rId5"/>
                    <a:srcRect/>
                    <a:stretch>
                      <a:fillRect/>
                    </a:stretch>
                  </pic:blipFill>
                  <pic:spPr>
                    <a:xfrm>
                      <a:off x="0" y="0"/>
                      <a:ext cx="1753341" cy="1934392"/>
                    </a:xfrm>
                    <a:prstGeom prst="rect">
                      <a:avLst/>
                    </a:prstGeom>
                    <a:ln/>
                  </pic:spPr>
                </pic:pic>
              </a:graphicData>
            </a:graphic>
          </wp:inline>
        </w:drawing>
      </w:r>
    </w:p>
    <w:p w14:paraId="61752274" w14:textId="77777777" w:rsidR="00C170FE" w:rsidRDefault="00C170FE">
      <w:pPr>
        <w:widowControl/>
        <w:pBdr>
          <w:top w:val="nil"/>
          <w:left w:val="nil"/>
          <w:bottom w:val="nil"/>
          <w:right w:val="nil"/>
          <w:between w:val="nil"/>
        </w:pBdr>
        <w:shd w:val="clear" w:color="auto" w:fill="FFFFFF"/>
        <w:jc w:val="both"/>
        <w:rPr>
          <w:color w:val="000000"/>
        </w:rPr>
      </w:pPr>
    </w:p>
    <w:p w14:paraId="65B7A6B0" w14:textId="77777777" w:rsidR="00C170FE" w:rsidRPr="001E2F59" w:rsidRDefault="00000000" w:rsidP="00123E26">
      <w:pPr>
        <w:widowControl/>
        <w:pBdr>
          <w:top w:val="nil"/>
          <w:left w:val="nil"/>
          <w:bottom w:val="nil"/>
          <w:right w:val="nil"/>
          <w:between w:val="nil"/>
        </w:pBdr>
        <w:shd w:val="clear" w:color="auto" w:fill="FFFFFF"/>
        <w:rPr>
          <w:rFonts w:eastAsia="Calibri"/>
          <w:color w:val="000000"/>
        </w:rPr>
      </w:pPr>
      <w:r>
        <w:rPr>
          <w:rFonts w:eastAsia="Calibri"/>
          <w:color w:val="000000"/>
          <w:u w:val="single"/>
        </w:rPr>
        <w:t>聯絡方式:</w:t>
      </w:r>
      <w:r>
        <w:rPr>
          <w:rFonts w:eastAsia="Calibri"/>
          <w:color w:val="000000"/>
          <w:u w:val="single"/>
        </w:rPr>
        <w:br/>
      </w:r>
      <w:r>
        <w:rPr>
          <w:rFonts w:eastAsia="Calibri"/>
          <w:color w:val="000000"/>
        </w:rPr>
        <w:t>Email:</w:t>
      </w:r>
      <w:r w:rsidR="00123E26">
        <w:rPr>
          <w:rFonts w:asciiTheme="minorEastAsia" w:hAnsiTheme="minorEastAsia" w:hint="eastAsia"/>
          <w:color w:val="000000"/>
        </w:rPr>
        <w:t xml:space="preserve"> </w:t>
      </w:r>
      <w:r>
        <w:rPr>
          <w:rFonts w:eastAsia="Calibri"/>
          <w:color w:val="000000"/>
        </w:rPr>
        <w:t>jyw536@mail.tcu.edu.tw</w:t>
      </w:r>
      <w:r>
        <w:rPr>
          <w:rFonts w:eastAsia="Calibri"/>
          <w:color w:val="000000"/>
        </w:rPr>
        <w:br/>
        <w:t>電話：03-8572677 分機: 3022</w:t>
      </w:r>
      <w:r w:rsidR="001E2F59">
        <w:rPr>
          <w:rFonts w:eastAsia="Calibri"/>
          <w:color w:val="000000"/>
        </w:rPr>
        <w:t xml:space="preserve"> </w:t>
      </w:r>
      <w:r w:rsidR="001E2F59" w:rsidRPr="001E2F59">
        <w:rPr>
          <w:rFonts w:eastAsia="Calibri" w:hint="eastAsia"/>
          <w:color w:val="000000"/>
        </w:rPr>
        <w:t>;</w:t>
      </w:r>
      <w:r w:rsidR="001E2F59" w:rsidRPr="001E2F59">
        <w:rPr>
          <w:rFonts w:eastAsia="Calibri"/>
          <w:color w:val="000000"/>
        </w:rPr>
        <w:t xml:space="preserve"> 0988035397</w:t>
      </w:r>
    </w:p>
    <w:p w14:paraId="51829304" w14:textId="77777777" w:rsidR="00C170FE" w:rsidRPr="00123E26" w:rsidRDefault="00C170FE">
      <w:pPr>
        <w:rPr>
          <w:b/>
        </w:rPr>
      </w:pPr>
    </w:p>
    <w:p w14:paraId="194EDB92" w14:textId="77777777" w:rsidR="00C170FE" w:rsidRPr="001567BB" w:rsidRDefault="00000000">
      <w:pPr>
        <w:rPr>
          <w:color w:val="000000"/>
          <w:u w:val="single"/>
        </w:rPr>
      </w:pPr>
      <w:r w:rsidRPr="001567BB">
        <w:rPr>
          <w:color w:val="000000"/>
          <w:u w:val="single"/>
        </w:rPr>
        <w:t>開授課程</w:t>
      </w:r>
      <w:r w:rsidR="001567BB" w:rsidRPr="001567BB">
        <w:rPr>
          <w:color w:val="000000"/>
          <w:u w:val="single"/>
        </w:rPr>
        <w:t>:</w:t>
      </w:r>
    </w:p>
    <w:p w14:paraId="014A1EB9" w14:textId="77777777" w:rsidR="00C170FE" w:rsidRDefault="00000000">
      <w:pPr>
        <w:widowControl/>
        <w:pBdr>
          <w:top w:val="nil"/>
          <w:left w:val="nil"/>
          <w:bottom w:val="nil"/>
          <w:right w:val="nil"/>
          <w:between w:val="nil"/>
        </w:pBdr>
        <w:shd w:val="clear" w:color="auto" w:fill="FFFFFF"/>
        <w:jc w:val="both"/>
        <w:rPr>
          <w:color w:val="000000"/>
        </w:rPr>
      </w:pPr>
      <w:r>
        <w:rPr>
          <w:rFonts w:eastAsia="Calibri"/>
          <w:color w:val="000000"/>
        </w:rPr>
        <w:t>精神病理社會工作、精神醫療社會工作專題、心理衛生、變態心理學、社會團體工作、團體動力、社會工作英文選讀</w:t>
      </w:r>
      <w:r w:rsidR="005E6D39">
        <w:rPr>
          <w:rFonts w:eastAsia="Calibri"/>
          <w:color w:val="000000"/>
        </w:rPr>
        <w:t>、</w:t>
      </w:r>
      <w:r w:rsidR="005E6D39">
        <w:rPr>
          <w:rFonts w:ascii="新細明體" w:eastAsia="新細明體" w:hAnsi="新細明體" w:cs="新細明體" w:hint="eastAsia"/>
          <w:color w:val="000000"/>
        </w:rPr>
        <w:t>質性研究</w:t>
      </w:r>
    </w:p>
    <w:p w14:paraId="138958E8" w14:textId="77777777" w:rsidR="00C170FE" w:rsidRDefault="00C170FE">
      <w:pPr>
        <w:rPr>
          <w:color w:val="000000"/>
        </w:rPr>
      </w:pPr>
    </w:p>
    <w:p w14:paraId="17246A84" w14:textId="77777777" w:rsidR="00C170FE" w:rsidRDefault="00000000">
      <w:pPr>
        <w:ind w:left="2"/>
        <w:rPr>
          <w:color w:val="000000"/>
          <w:u w:val="single"/>
        </w:rPr>
      </w:pPr>
      <w:r>
        <w:rPr>
          <w:color w:val="000000"/>
          <w:u w:val="single"/>
        </w:rPr>
        <w:t>研究專長</w:t>
      </w:r>
      <w:r>
        <w:rPr>
          <w:color w:val="000000"/>
          <w:u w:val="single"/>
        </w:rPr>
        <w:t>:</w:t>
      </w:r>
    </w:p>
    <w:p w14:paraId="6B170BB3" w14:textId="77777777" w:rsidR="00C170FE" w:rsidRDefault="00000000">
      <w:pPr>
        <w:ind w:left="2"/>
        <w:rPr>
          <w:color w:val="000000"/>
        </w:rPr>
      </w:pPr>
      <w:r>
        <w:rPr>
          <w:color w:val="000000"/>
        </w:rPr>
        <w:t>精神衛生政策與服務、精神疾病、心理衛生、社會團體工作教學</w:t>
      </w:r>
    </w:p>
    <w:p w14:paraId="6E28CDFE" w14:textId="77777777" w:rsidR="00C170FE" w:rsidRDefault="00C170FE">
      <w:pPr>
        <w:rPr>
          <w:color w:val="000000"/>
        </w:rPr>
      </w:pPr>
    </w:p>
    <w:p w14:paraId="2E738A87" w14:textId="77777777" w:rsidR="00C170FE" w:rsidRDefault="00000000">
      <w:pPr>
        <w:rPr>
          <w:color w:val="000000"/>
        </w:rPr>
      </w:pPr>
      <w:r>
        <w:rPr>
          <w:color w:val="000000"/>
          <w:u w:val="single"/>
        </w:rPr>
        <w:t>學歷</w:t>
      </w:r>
      <w:r>
        <w:rPr>
          <w:color w:val="000000"/>
          <w:u w:val="single"/>
        </w:rPr>
        <w:t>:</w:t>
      </w:r>
      <w:r>
        <w:rPr>
          <w:color w:val="000000"/>
          <w:u w:val="single"/>
        </w:rPr>
        <w:br/>
      </w:r>
      <w:r>
        <w:rPr>
          <w:color w:val="000000"/>
        </w:rPr>
        <w:t>英國約克大學</w:t>
      </w:r>
      <w:r>
        <w:rPr>
          <w:color w:val="000000"/>
        </w:rPr>
        <w:t>(University of York, UK)</w:t>
      </w:r>
      <w:r>
        <w:rPr>
          <w:color w:val="000000"/>
        </w:rPr>
        <w:t>社會政策與社會工作學系博士</w:t>
      </w:r>
      <w:r>
        <w:rPr>
          <w:color w:val="000000"/>
        </w:rPr>
        <w:t xml:space="preserve"> (2005-2009)</w:t>
      </w:r>
      <w:r>
        <w:rPr>
          <w:color w:val="000000"/>
        </w:rPr>
        <w:br/>
      </w:r>
      <w:r>
        <w:rPr>
          <w:color w:val="000000"/>
        </w:rPr>
        <w:t>東吳大學社會工作研究所碩士</w:t>
      </w:r>
      <w:r>
        <w:rPr>
          <w:color w:val="000000"/>
        </w:rPr>
        <w:t xml:space="preserve"> (1998-2003)</w:t>
      </w:r>
      <w:r>
        <w:rPr>
          <w:color w:val="000000"/>
        </w:rPr>
        <w:br/>
      </w:r>
      <w:r>
        <w:rPr>
          <w:color w:val="000000"/>
        </w:rPr>
        <w:t>政治大學社會學系學士</w:t>
      </w:r>
      <w:r>
        <w:rPr>
          <w:color w:val="000000"/>
        </w:rPr>
        <w:t xml:space="preserve"> (1989-1994)</w:t>
      </w:r>
      <w:r>
        <w:rPr>
          <w:color w:val="000000"/>
        </w:rPr>
        <w:br/>
      </w:r>
    </w:p>
    <w:p w14:paraId="21961D42" w14:textId="77777777" w:rsidR="00C170FE" w:rsidRDefault="00000000">
      <w:pPr>
        <w:rPr>
          <w:color w:val="000000"/>
        </w:rPr>
      </w:pPr>
      <w:r>
        <w:rPr>
          <w:color w:val="000000"/>
          <w:u w:val="single"/>
        </w:rPr>
        <w:t>經歷</w:t>
      </w:r>
      <w:r>
        <w:rPr>
          <w:color w:val="000000"/>
          <w:u w:val="single"/>
        </w:rPr>
        <w:t>:</w:t>
      </w:r>
      <w:r>
        <w:rPr>
          <w:color w:val="000000"/>
          <w:u w:val="single"/>
        </w:rPr>
        <w:br/>
      </w:r>
      <w:r>
        <w:rPr>
          <w:color w:val="000000"/>
        </w:rPr>
        <w:t>行政院衛生署玉里醫院社會服務員</w:t>
      </w:r>
      <w:r>
        <w:rPr>
          <w:color w:val="000000"/>
        </w:rPr>
        <w:t>(2002-2005)</w:t>
      </w:r>
    </w:p>
    <w:p w14:paraId="16ED3A01" w14:textId="77777777" w:rsidR="00C170FE" w:rsidRDefault="00C170FE">
      <w:pPr>
        <w:widowControl/>
        <w:pBdr>
          <w:top w:val="nil"/>
          <w:left w:val="nil"/>
          <w:bottom w:val="nil"/>
          <w:right w:val="nil"/>
          <w:between w:val="nil"/>
        </w:pBdr>
        <w:shd w:val="clear" w:color="auto" w:fill="FFFFFF"/>
        <w:jc w:val="both"/>
        <w:rPr>
          <w:color w:val="000000"/>
        </w:rPr>
      </w:pPr>
    </w:p>
    <w:p w14:paraId="25D707B7" w14:textId="77777777" w:rsidR="00C170FE" w:rsidRDefault="00000000">
      <w:pPr>
        <w:rPr>
          <w:color w:val="000000"/>
        </w:rPr>
      </w:pPr>
      <w:r>
        <w:rPr>
          <w:color w:val="000000"/>
          <w:u w:val="single"/>
        </w:rPr>
        <w:t>國家考試</w:t>
      </w:r>
      <w:r>
        <w:rPr>
          <w:color w:val="000000"/>
          <w:u w:val="single"/>
        </w:rPr>
        <w:t>:</w:t>
      </w:r>
      <w:r>
        <w:rPr>
          <w:color w:val="000000"/>
          <w:u w:val="single"/>
        </w:rPr>
        <w:br/>
      </w:r>
      <w:r>
        <w:rPr>
          <w:color w:val="000000"/>
        </w:rPr>
        <w:t>九十年公務人員高等考試三級社會行政科及格</w:t>
      </w:r>
      <w:r>
        <w:rPr>
          <w:color w:val="000000"/>
        </w:rPr>
        <w:br/>
      </w:r>
      <w:r>
        <w:rPr>
          <w:color w:val="000000"/>
        </w:rPr>
        <w:t>八十七年專門職業及技術人員高等考試社會工作師及格</w:t>
      </w:r>
      <w:r>
        <w:rPr>
          <w:color w:val="000000"/>
        </w:rPr>
        <w:br/>
      </w:r>
    </w:p>
    <w:p w14:paraId="454FB8AB" w14:textId="77777777" w:rsidR="00C170FE" w:rsidRDefault="00000000">
      <w:pPr>
        <w:rPr>
          <w:b/>
        </w:rPr>
      </w:pPr>
      <w:r>
        <w:rPr>
          <w:b/>
        </w:rPr>
        <w:t>獲獎榮譽</w:t>
      </w:r>
    </w:p>
    <w:p w14:paraId="1E6C5303" w14:textId="77777777" w:rsidR="00C170FE" w:rsidRDefault="00000000">
      <w:pPr>
        <w:rPr>
          <w:color w:val="000000"/>
        </w:rPr>
      </w:pPr>
      <w:r>
        <w:rPr>
          <w:color w:val="000000"/>
        </w:rPr>
        <w:t>2014</w:t>
      </w:r>
      <w:r>
        <w:rPr>
          <w:color w:val="000000"/>
        </w:rPr>
        <w:t>年慈濟大學論文獎</w:t>
      </w:r>
    </w:p>
    <w:p w14:paraId="3CB95A3B" w14:textId="77777777" w:rsidR="00C170FE" w:rsidRDefault="00000000">
      <w:pPr>
        <w:rPr>
          <w:color w:val="000000"/>
        </w:rPr>
      </w:pPr>
      <w:r>
        <w:rPr>
          <w:color w:val="000000"/>
        </w:rPr>
        <w:t>2012</w:t>
      </w:r>
      <w:r>
        <w:rPr>
          <w:color w:val="000000"/>
        </w:rPr>
        <w:t>年慈濟大學論文獎</w:t>
      </w:r>
    </w:p>
    <w:p w14:paraId="2DC74F7E" w14:textId="77777777" w:rsidR="00C170FE" w:rsidRDefault="00000000">
      <w:pPr>
        <w:rPr>
          <w:color w:val="000000"/>
        </w:rPr>
      </w:pPr>
      <w:r>
        <w:rPr>
          <w:color w:val="000000"/>
        </w:rPr>
        <w:t>2008 Research grant offered by the Worldwide Universities Network (WUN)</w:t>
      </w:r>
    </w:p>
    <w:p w14:paraId="5241683E" w14:textId="77777777" w:rsidR="00C170FE" w:rsidRDefault="00C170FE">
      <w:pPr>
        <w:rPr>
          <w:color w:val="000000"/>
        </w:rPr>
      </w:pPr>
    </w:p>
    <w:p w14:paraId="3248F9B3" w14:textId="77777777" w:rsidR="00C170FE" w:rsidRDefault="00000000">
      <w:pPr>
        <w:rPr>
          <w:color w:val="000000"/>
        </w:rPr>
      </w:pPr>
      <w:r>
        <w:rPr>
          <w:color w:val="000000"/>
        </w:rPr>
        <w:t>學術研究</w:t>
      </w:r>
    </w:p>
    <w:p w14:paraId="34A02670" w14:textId="77777777" w:rsidR="00C170FE" w:rsidRDefault="00000000">
      <w:pPr>
        <w:rPr>
          <w:color w:val="000000"/>
          <w:u w:val="single"/>
        </w:rPr>
      </w:pPr>
      <w:r>
        <w:rPr>
          <w:color w:val="000000"/>
          <w:u w:val="single"/>
        </w:rPr>
        <w:t>一、研究計畫</w:t>
      </w:r>
      <w:r>
        <w:rPr>
          <w:color w:val="000000"/>
          <w:u w:val="single"/>
        </w:rPr>
        <w:t>:</w:t>
      </w:r>
    </w:p>
    <w:p w14:paraId="7EEF6B6E" w14:textId="77777777" w:rsidR="00C170FE" w:rsidRDefault="00000000">
      <w:pPr>
        <w:ind w:left="566" w:hanging="566"/>
        <w:rPr>
          <w:color w:val="000000"/>
        </w:rPr>
      </w:pPr>
      <w:r>
        <w:rPr>
          <w:color w:val="000000"/>
        </w:rPr>
        <w:t>「慈濟基金會慈善志業發展處社會工作實務與靈性關懷」</w:t>
      </w:r>
      <w:r>
        <w:rPr>
          <w:color w:val="000000"/>
        </w:rPr>
        <w:t xml:space="preserve">(Social work practice and spiritual care in the Mission of Charity Development, Tzu Chi </w:t>
      </w:r>
      <w:r>
        <w:rPr>
          <w:color w:val="000000"/>
        </w:rPr>
        <w:lastRenderedPageBreak/>
        <w:t>Foundation)</w:t>
      </w:r>
      <w:r>
        <w:rPr>
          <w:color w:val="000000"/>
        </w:rPr>
        <w:t>。慈濟學專題研究計畫。編號：</w:t>
      </w:r>
      <w:r>
        <w:rPr>
          <w:color w:val="000000"/>
        </w:rPr>
        <w:t>YSCY110363</w:t>
      </w:r>
      <w:r>
        <w:rPr>
          <w:color w:val="000000"/>
        </w:rPr>
        <w:t>。執行期限</w:t>
      </w:r>
      <w:r>
        <w:rPr>
          <w:color w:val="000000"/>
        </w:rPr>
        <w:t>110/07/01</w:t>
      </w:r>
      <w:r>
        <w:rPr>
          <w:color w:val="000000"/>
        </w:rPr>
        <w:t>～</w:t>
      </w:r>
      <w:r>
        <w:rPr>
          <w:color w:val="000000"/>
        </w:rPr>
        <w:t>110/12/31</w:t>
      </w:r>
      <w:r>
        <w:rPr>
          <w:color w:val="000000"/>
        </w:rPr>
        <w:t>。</w:t>
      </w:r>
    </w:p>
    <w:p w14:paraId="41F94582" w14:textId="77777777" w:rsidR="00C170FE" w:rsidRDefault="00000000">
      <w:pPr>
        <w:ind w:left="566" w:hanging="566"/>
        <w:rPr>
          <w:color w:val="000000"/>
        </w:rPr>
      </w:pPr>
      <w:r>
        <w:rPr>
          <w:color w:val="000000"/>
        </w:rPr>
        <w:t>「精神醫療社會工作者臨床團體工作能力評估與建構之研究」</w:t>
      </w:r>
      <w:r>
        <w:rPr>
          <w:color w:val="000000"/>
        </w:rPr>
        <w:t>(The evaluation of psychiatric social workers' clinical group work competencies)</w:t>
      </w:r>
      <w:r>
        <w:rPr>
          <w:color w:val="000000"/>
        </w:rPr>
        <w:t>。科技部研究計畫編號：</w:t>
      </w:r>
      <w:r>
        <w:t>MOST 105-2410-H-320-004</w:t>
      </w:r>
      <w:r>
        <w:rPr>
          <w:color w:val="000000"/>
        </w:rPr>
        <w:t>。執行期限</w:t>
      </w:r>
      <w:r>
        <w:t>105/08/01</w:t>
      </w:r>
      <w:r>
        <w:t>～</w:t>
      </w:r>
      <w:r>
        <w:t>106/07/31</w:t>
      </w:r>
      <w:r>
        <w:rPr>
          <w:color w:val="000000"/>
        </w:rPr>
        <w:t>。</w:t>
      </w:r>
    </w:p>
    <w:p w14:paraId="12EC7175" w14:textId="77777777" w:rsidR="00C170FE" w:rsidRDefault="00000000">
      <w:pPr>
        <w:ind w:left="566" w:hanging="566"/>
        <w:rPr>
          <w:color w:val="000000"/>
        </w:rPr>
      </w:pPr>
      <w:bookmarkStart w:id="0" w:name="_heading=h.gjdgxs" w:colFirst="0" w:colLast="0"/>
      <w:bookmarkEnd w:id="0"/>
      <w:r>
        <w:rPr>
          <w:color w:val="000000"/>
        </w:rPr>
        <w:t>「社會團體工作教學成效行動研究：服務導向的體驗學習」。慈濟大學個別型專題研究計劃。編號：</w:t>
      </w:r>
      <w:r>
        <w:rPr>
          <w:color w:val="000000"/>
        </w:rPr>
        <w:t>TCMRC-P-103001</w:t>
      </w:r>
      <w:r>
        <w:rPr>
          <w:color w:val="000000"/>
        </w:rPr>
        <w:t>執行期限</w:t>
      </w:r>
      <w:r>
        <w:rPr>
          <w:color w:val="000000"/>
        </w:rPr>
        <w:t>103/10/01</w:t>
      </w:r>
      <w:r>
        <w:rPr>
          <w:color w:val="000000"/>
        </w:rPr>
        <w:t>～</w:t>
      </w:r>
      <w:r>
        <w:rPr>
          <w:color w:val="000000"/>
        </w:rPr>
        <w:t>104/09/30</w:t>
      </w:r>
      <w:r>
        <w:rPr>
          <w:color w:val="000000"/>
        </w:rPr>
        <w:t>。</w:t>
      </w:r>
      <w:r>
        <w:rPr>
          <w:color w:val="000000"/>
        </w:rPr>
        <w:t>(</w:t>
      </w:r>
      <w:r>
        <w:rPr>
          <w:color w:val="000000"/>
        </w:rPr>
        <w:t>計劃主持人：王金永，共同主持人：盧惠芬</w:t>
      </w:r>
      <w:r>
        <w:rPr>
          <w:color w:val="000000"/>
        </w:rPr>
        <w:t>)</w:t>
      </w:r>
    </w:p>
    <w:p w14:paraId="13C95831" w14:textId="77777777" w:rsidR="00C170FE" w:rsidRDefault="00000000">
      <w:pPr>
        <w:ind w:left="566" w:hanging="566"/>
        <w:rPr>
          <w:color w:val="000000"/>
        </w:rPr>
      </w:pPr>
      <w:r>
        <w:rPr>
          <w:color w:val="000000"/>
        </w:rPr>
        <w:t>「社區精神衛生服務使用者個案管理」</w:t>
      </w:r>
      <w:r>
        <w:rPr>
          <w:color w:val="000000"/>
        </w:rPr>
        <w:t>(</w:t>
      </w:r>
      <w:r>
        <w:t>Case management for community mental health service users)</w:t>
      </w:r>
      <w:r>
        <w:t>。國科會研究計畫編號：</w:t>
      </w:r>
      <w:r>
        <w:t>NSC 101-2410-H-320 -010</w:t>
      </w:r>
      <w:r>
        <w:t>。執行期限</w:t>
      </w:r>
      <w:r>
        <w:t>101/11/01</w:t>
      </w:r>
      <w:r>
        <w:t>～</w:t>
      </w:r>
      <w:r>
        <w:t>102/10/31</w:t>
      </w:r>
      <w:r>
        <w:t>。</w:t>
      </w:r>
    </w:p>
    <w:p w14:paraId="2E491C9B" w14:textId="77777777" w:rsidR="00C170FE" w:rsidRDefault="00C170FE">
      <w:pPr>
        <w:tabs>
          <w:tab w:val="left" w:pos="1502"/>
        </w:tabs>
        <w:ind w:left="566" w:hanging="566"/>
        <w:rPr>
          <w:color w:val="000000"/>
        </w:rPr>
      </w:pPr>
    </w:p>
    <w:p w14:paraId="45DB20C1" w14:textId="77777777" w:rsidR="00C170FE" w:rsidRDefault="00000000">
      <w:pPr>
        <w:tabs>
          <w:tab w:val="left" w:pos="1502"/>
        </w:tabs>
        <w:ind w:left="566" w:hanging="566"/>
        <w:rPr>
          <w:color w:val="000000"/>
          <w:u w:val="single"/>
        </w:rPr>
      </w:pPr>
      <w:r>
        <w:rPr>
          <w:color w:val="000000"/>
          <w:u w:val="single"/>
        </w:rPr>
        <w:t>二、期刊論文</w:t>
      </w:r>
      <w:r>
        <w:rPr>
          <w:color w:val="000000"/>
          <w:u w:val="single"/>
        </w:rPr>
        <w:t>:</w:t>
      </w:r>
    </w:p>
    <w:p w14:paraId="6935AFC4" w14:textId="5ED7EA20" w:rsidR="002B77F1" w:rsidRDefault="002B77F1">
      <w:pPr>
        <w:ind w:left="566" w:hanging="566"/>
      </w:pPr>
      <w:r w:rsidRPr="002B77F1">
        <w:t>陳思涵、</w:t>
      </w:r>
      <w:r>
        <w:t>王金永</w:t>
      </w:r>
      <w:r w:rsidRPr="002B77F1">
        <w:t>（</w:t>
      </w:r>
      <w:r w:rsidRPr="002B77F1">
        <w:t>20</w:t>
      </w:r>
      <w:r w:rsidRPr="002B77F1">
        <w:rPr>
          <w:rFonts w:hint="eastAsia"/>
        </w:rPr>
        <w:t>23</w:t>
      </w:r>
      <w:r w:rsidRPr="002B77F1">
        <w:t>）</w:t>
      </w:r>
      <w:r>
        <w:t>‘</w:t>
      </w:r>
      <w:r w:rsidRPr="002B77F1">
        <w:t>精神障礙者主體經驗下的社會融合：社區精神復健服務使用者的觀點</w:t>
      </w:r>
      <w:r>
        <w:t>’,</w:t>
      </w:r>
      <w:r w:rsidRPr="008F72A4">
        <w:rPr>
          <w:rFonts w:hint="eastAsia"/>
          <w:i/>
          <w:iCs/>
        </w:rPr>
        <w:t>社會工作與社會福利學刊，</w:t>
      </w:r>
      <w:r w:rsidRPr="008F72A4">
        <w:rPr>
          <w:rFonts w:hint="eastAsia"/>
          <w:i/>
          <w:iCs/>
        </w:rPr>
        <w:t>2</w:t>
      </w:r>
      <w:r>
        <w:rPr>
          <w:color w:val="000000"/>
        </w:rPr>
        <w:t>:</w:t>
      </w:r>
      <w:r>
        <w:rPr>
          <w:rFonts w:hint="eastAsia"/>
          <w:color w:val="000000"/>
        </w:rPr>
        <w:t xml:space="preserve"> </w:t>
      </w:r>
      <w:r w:rsidR="008F72A4">
        <w:rPr>
          <w:rFonts w:hint="eastAsia"/>
          <w:color w:val="000000"/>
        </w:rPr>
        <w:t>(a</w:t>
      </w:r>
      <w:r w:rsidR="008F72A4">
        <w:rPr>
          <w:color w:val="000000"/>
        </w:rPr>
        <w:t>ccepted</w:t>
      </w:r>
      <w:r w:rsidR="008F72A4">
        <w:rPr>
          <w:rFonts w:hint="eastAsia"/>
          <w:color w:val="000000"/>
        </w:rPr>
        <w:t>)</w:t>
      </w:r>
    </w:p>
    <w:p w14:paraId="028459AB" w14:textId="1104336E" w:rsidR="00C170FE" w:rsidRDefault="00000000">
      <w:pPr>
        <w:ind w:left="566" w:hanging="566"/>
      </w:pPr>
      <w:r>
        <w:t xml:space="preserve">Wang, J. Y. (2018) ‘The Survival Experiences of People with Depression in Taiwan’, </w:t>
      </w:r>
      <w:r>
        <w:rPr>
          <w:i/>
        </w:rPr>
        <w:t xml:space="preserve">Journal of Social Service Research, </w:t>
      </w:r>
      <w:r>
        <w:t>44(3): 332-342. (SSCI)</w:t>
      </w:r>
    </w:p>
    <w:p w14:paraId="2A70A886" w14:textId="77777777" w:rsidR="00C170FE" w:rsidRDefault="00000000">
      <w:pPr>
        <w:ind w:left="566" w:hanging="566"/>
      </w:pPr>
      <w:r>
        <w:t>王金永</w:t>
      </w:r>
      <w:r>
        <w:rPr>
          <w:color w:val="000000"/>
        </w:rPr>
        <w:t>（</w:t>
      </w:r>
      <w:r>
        <w:rPr>
          <w:color w:val="000000"/>
        </w:rPr>
        <w:t>2018</w:t>
      </w:r>
      <w:r>
        <w:rPr>
          <w:color w:val="000000"/>
        </w:rPr>
        <w:t>）</w:t>
      </w:r>
      <w:r>
        <w:t>‘</w:t>
      </w:r>
      <w:r>
        <w:t>精神病社區關懷照顧計畫：東部地區關懷訪視員的經驗與觀點</w:t>
      </w:r>
      <w:r>
        <w:t xml:space="preserve">’, </w:t>
      </w:r>
      <w:r>
        <w:rPr>
          <w:i/>
        </w:rPr>
        <w:t>臺大社會工作學刊，</w:t>
      </w:r>
      <w:r>
        <w:rPr>
          <w:i/>
        </w:rPr>
        <w:t>37</w:t>
      </w:r>
      <w:r>
        <w:t>: 1-46. (TSSCI)</w:t>
      </w:r>
    </w:p>
    <w:p w14:paraId="3EFDE763" w14:textId="77777777" w:rsidR="00C170FE" w:rsidRDefault="00000000">
      <w:pPr>
        <w:ind w:left="566" w:hanging="566"/>
        <w:rPr>
          <w:color w:val="000000"/>
        </w:rPr>
      </w:pPr>
      <w:r>
        <w:rPr>
          <w:color w:val="000000"/>
        </w:rPr>
        <w:t>王金永、盧惠芬（</w:t>
      </w:r>
      <w:r>
        <w:rPr>
          <w:color w:val="000000"/>
        </w:rPr>
        <w:t>2014</w:t>
      </w:r>
      <w:r>
        <w:rPr>
          <w:color w:val="000000"/>
        </w:rPr>
        <w:t>）社會團體工作課程教學成效初探：校外團體實作訓練。台灣社會工作學刊，</w:t>
      </w:r>
      <w:r>
        <w:rPr>
          <w:color w:val="000000"/>
        </w:rPr>
        <w:t>14: 57-102</w:t>
      </w:r>
      <w:r>
        <w:rPr>
          <w:color w:val="000000"/>
        </w:rPr>
        <w:t>。</w:t>
      </w:r>
      <w:r>
        <w:rPr>
          <w:color w:val="000000"/>
        </w:rPr>
        <w:t>(ACI)</w:t>
      </w:r>
    </w:p>
    <w:p w14:paraId="2DA28F1E" w14:textId="77777777" w:rsidR="00C170FE" w:rsidRDefault="00000000">
      <w:pPr>
        <w:ind w:left="566" w:hanging="566"/>
        <w:rPr>
          <w:color w:val="000000"/>
        </w:rPr>
      </w:pPr>
      <w:r>
        <w:t>王金永</w:t>
      </w:r>
      <w:r>
        <w:rPr>
          <w:color w:val="000000"/>
        </w:rPr>
        <w:t>（</w:t>
      </w:r>
      <w:r>
        <w:rPr>
          <w:color w:val="000000"/>
        </w:rPr>
        <w:t>2014</w:t>
      </w:r>
      <w:r>
        <w:rPr>
          <w:color w:val="000000"/>
        </w:rPr>
        <w:t>）</w:t>
      </w:r>
      <w:r>
        <w:rPr>
          <w:color w:val="000000"/>
        </w:rPr>
        <w:t>‘</w:t>
      </w:r>
      <w:hyperlink r:id="rId6">
        <w:r>
          <w:rPr>
            <w:color w:val="000000"/>
          </w:rPr>
          <w:t>Mental Health Policy Reform and Service Delivery in England</w:t>
        </w:r>
      </w:hyperlink>
      <w:r>
        <w:rPr>
          <w:color w:val="000000"/>
        </w:rPr>
        <w:t xml:space="preserve">’, </w:t>
      </w:r>
      <w:r>
        <w:rPr>
          <w:color w:val="000000"/>
        </w:rPr>
        <w:t>社會政策與社會工作學刊</w:t>
      </w:r>
      <w:r>
        <w:rPr>
          <w:color w:val="000000"/>
        </w:rPr>
        <w:t>, 18(1): 143-180. (TSSCI)</w:t>
      </w:r>
    </w:p>
    <w:p w14:paraId="505936AF" w14:textId="77777777" w:rsidR="00C170FE" w:rsidRDefault="00000000">
      <w:pPr>
        <w:ind w:left="566" w:hanging="566"/>
        <w:rPr>
          <w:color w:val="000000"/>
        </w:rPr>
      </w:pPr>
      <w:r>
        <w:t>Wang, J. Y. (2012)</w:t>
      </w:r>
      <w:r>
        <w:rPr>
          <w:color w:val="000000"/>
        </w:rPr>
        <w:t xml:space="preserve"> ‘Service Users’ Personal Experience and Interpretation of Mental Illness: Oriental Narratives’, International Journal of Social Psychiatry, 58 (4): 425-432. (SSCI)</w:t>
      </w:r>
    </w:p>
    <w:p w14:paraId="0993A7AD" w14:textId="77777777" w:rsidR="00C170FE" w:rsidRDefault="00000000">
      <w:pPr>
        <w:ind w:left="600" w:hanging="602"/>
        <w:rPr>
          <w:color w:val="000000"/>
        </w:rPr>
      </w:pPr>
      <w:r>
        <w:t>Wang, J. Y. (2009)</w:t>
      </w:r>
      <w:r>
        <w:rPr>
          <w:color w:val="000000"/>
        </w:rPr>
        <w:t xml:space="preserve"> ‘Review and outlook: the development of mental health policy and services in Taiwan’, Journal of Asian Public Policy, 2 (1): 111-117. (With peer review)</w:t>
      </w:r>
    </w:p>
    <w:p w14:paraId="009451FF" w14:textId="77777777" w:rsidR="00C170FE" w:rsidRDefault="00000000">
      <w:pPr>
        <w:ind w:left="600" w:hanging="602"/>
        <w:rPr>
          <w:color w:val="000000"/>
        </w:rPr>
      </w:pPr>
      <w:r>
        <w:t>Wang, J. Y. (2008)</w:t>
      </w:r>
      <w:r>
        <w:rPr>
          <w:color w:val="000000"/>
        </w:rPr>
        <w:t xml:space="preserve"> ‘Amendments to the Mental Health Act in Taiwan and England’, </w:t>
      </w:r>
      <w:r>
        <w:rPr>
          <w:color w:val="000000"/>
        </w:rPr>
        <w:t>社會政策與社會工作學刊</w:t>
      </w:r>
      <w:r>
        <w:rPr>
          <w:color w:val="000000"/>
        </w:rPr>
        <w:t>, 12 (1): 189-218. (TSSCI)</w:t>
      </w:r>
    </w:p>
    <w:p w14:paraId="551A5550" w14:textId="77777777" w:rsidR="00C170FE" w:rsidRDefault="00C170FE">
      <w:pPr>
        <w:ind w:left="600" w:hanging="600"/>
        <w:rPr>
          <w:color w:val="000000"/>
        </w:rPr>
      </w:pPr>
    </w:p>
    <w:p w14:paraId="6E47C84F" w14:textId="77777777" w:rsidR="00C170FE" w:rsidRDefault="00000000">
      <w:pPr>
        <w:ind w:left="600" w:hanging="600"/>
        <w:rPr>
          <w:color w:val="000000"/>
        </w:rPr>
      </w:pPr>
      <w:r>
        <w:rPr>
          <w:color w:val="000000"/>
        </w:rPr>
        <w:t>三、研討會論文</w:t>
      </w:r>
      <w:r>
        <w:rPr>
          <w:color w:val="000000"/>
        </w:rPr>
        <w:t>:</w:t>
      </w:r>
    </w:p>
    <w:p w14:paraId="52DC79BB" w14:textId="77777777" w:rsidR="00853EC2" w:rsidRDefault="00000000" w:rsidP="00853EC2">
      <w:pPr>
        <w:shd w:val="clear" w:color="auto" w:fill="FFFFFF"/>
        <w:spacing w:after="160"/>
        <w:jc w:val="both"/>
        <w:rPr>
          <w:color w:val="000000"/>
        </w:rPr>
      </w:pPr>
      <w:r>
        <w:t>「</w:t>
      </w:r>
      <w:r w:rsidRPr="002E7A90">
        <w:rPr>
          <w:color w:val="000000"/>
        </w:rPr>
        <w:t>慈濟基金會慈善志業發展處社會工作實務與靈性關懷」，發表於</w:t>
      </w:r>
      <w:r w:rsidR="006D5574" w:rsidRPr="002E7A90">
        <w:rPr>
          <w:rFonts w:hint="eastAsia"/>
          <w:color w:val="000000"/>
        </w:rPr>
        <w:t>慈濟科技</w:t>
      </w:r>
      <w:r w:rsidR="006D5574" w:rsidRPr="002E7A90">
        <w:rPr>
          <w:color w:val="000000"/>
        </w:rPr>
        <w:t>大學</w:t>
      </w:r>
      <w:r w:rsidR="006D5574">
        <w:rPr>
          <w:rFonts w:hint="eastAsia"/>
          <w:color w:val="000000"/>
        </w:rPr>
        <w:t>、國父紀念館與印證教育基金會</w:t>
      </w:r>
      <w:r w:rsidRPr="002E7A90">
        <w:rPr>
          <w:color w:val="000000"/>
        </w:rPr>
        <w:t>主辦「</w:t>
      </w:r>
      <w:r w:rsidR="002E7A90" w:rsidRPr="006D5574">
        <w:rPr>
          <w:color w:val="000000"/>
        </w:rPr>
        <w:t>2022</w:t>
      </w:r>
      <w:r w:rsidR="002E7A90" w:rsidRPr="006D5574">
        <w:rPr>
          <w:rFonts w:hint="eastAsia"/>
          <w:color w:val="000000"/>
        </w:rPr>
        <w:t>天下為公與大愛思想的踐行暨慈濟學研討會</w:t>
      </w:r>
      <w:r w:rsidRPr="002E7A90">
        <w:rPr>
          <w:color w:val="000000"/>
        </w:rPr>
        <w:t>」。</w:t>
      </w:r>
      <w:r w:rsidR="002E7A90" w:rsidRPr="002E7A90">
        <w:rPr>
          <w:rFonts w:hint="eastAsia"/>
          <w:color w:val="000000"/>
        </w:rPr>
        <w:t>花蓮</w:t>
      </w:r>
      <w:r w:rsidRPr="002E7A90">
        <w:rPr>
          <w:color w:val="000000"/>
        </w:rPr>
        <w:t>：</w:t>
      </w:r>
      <w:r w:rsidR="002E7A90" w:rsidRPr="002E7A90">
        <w:rPr>
          <w:rFonts w:hint="eastAsia"/>
          <w:color w:val="000000"/>
        </w:rPr>
        <w:t>慈濟科技</w:t>
      </w:r>
      <w:r w:rsidRPr="002E7A90">
        <w:rPr>
          <w:color w:val="000000"/>
        </w:rPr>
        <w:t>大學，</w:t>
      </w:r>
      <w:r w:rsidRPr="002E7A90">
        <w:rPr>
          <w:color w:val="000000"/>
        </w:rPr>
        <w:t>20</w:t>
      </w:r>
      <w:r w:rsidR="002E7A90" w:rsidRPr="002E7A90">
        <w:rPr>
          <w:rFonts w:hint="eastAsia"/>
          <w:color w:val="000000"/>
        </w:rPr>
        <w:t>22</w:t>
      </w:r>
      <w:r w:rsidRPr="002E7A90">
        <w:rPr>
          <w:color w:val="000000"/>
        </w:rPr>
        <w:t>/</w:t>
      </w:r>
      <w:r w:rsidR="002E7A90" w:rsidRPr="002E7A90">
        <w:rPr>
          <w:rFonts w:hint="eastAsia"/>
          <w:color w:val="000000"/>
        </w:rPr>
        <w:t>11</w:t>
      </w:r>
      <w:r w:rsidRPr="002E7A90">
        <w:rPr>
          <w:color w:val="000000"/>
        </w:rPr>
        <w:t>/2</w:t>
      </w:r>
      <w:r w:rsidR="002E7A90" w:rsidRPr="002E7A90">
        <w:rPr>
          <w:rFonts w:hint="eastAsia"/>
          <w:color w:val="000000"/>
        </w:rPr>
        <w:t>3</w:t>
      </w:r>
      <w:r w:rsidRPr="002E7A90">
        <w:rPr>
          <w:color w:val="000000"/>
        </w:rPr>
        <w:t>。</w:t>
      </w:r>
    </w:p>
    <w:p w14:paraId="6F36DEA9" w14:textId="77777777" w:rsidR="00853EC2" w:rsidRDefault="00853EC2" w:rsidP="00853EC2">
      <w:pPr>
        <w:shd w:val="clear" w:color="auto" w:fill="FFFFFF"/>
        <w:spacing w:after="160"/>
        <w:jc w:val="both"/>
        <w:rPr>
          <w:rFonts w:eastAsia="新細明體"/>
          <w:color w:val="000000"/>
        </w:rPr>
      </w:pPr>
      <w:r w:rsidRPr="00853EC2">
        <w:rPr>
          <w:rFonts w:eastAsia="新細明體"/>
          <w:color w:val="000000"/>
        </w:rPr>
        <w:t>‘</w:t>
      </w:r>
      <w:r w:rsidRPr="00853EC2">
        <w:rPr>
          <w:rFonts w:eastAsia="新細明體"/>
          <w:i/>
          <w:iCs/>
          <w:color w:val="000000"/>
        </w:rPr>
        <w:t>The investigation of mental health social workers’ practices and competence in group work</w:t>
      </w:r>
      <w:r w:rsidRPr="00853EC2">
        <w:rPr>
          <w:rFonts w:eastAsia="新細明體"/>
          <w:color w:val="000000"/>
        </w:rPr>
        <w:t>’, paper presented in the 9th International Conference on Social Work in Health and Mental Health at the University of York, UK, 2019/07/23-27.</w:t>
      </w:r>
    </w:p>
    <w:p w14:paraId="2708F088" w14:textId="77777777" w:rsidR="00853EC2" w:rsidRPr="00853EC2" w:rsidRDefault="00853EC2" w:rsidP="00853EC2">
      <w:pPr>
        <w:shd w:val="clear" w:color="auto" w:fill="FFFFFF"/>
        <w:spacing w:after="160"/>
        <w:jc w:val="both"/>
        <w:rPr>
          <w:rFonts w:ascii="新細明體" w:eastAsia="新細明體" w:hAnsi="新細明體" w:cs="新細明體"/>
        </w:rPr>
      </w:pPr>
      <w:r w:rsidRPr="00853EC2">
        <w:rPr>
          <w:rFonts w:eastAsia="新細明體"/>
          <w:color w:val="000000"/>
        </w:rPr>
        <w:t> ‘</w:t>
      </w:r>
      <w:r w:rsidRPr="00853EC2">
        <w:rPr>
          <w:rFonts w:eastAsia="新細明體"/>
          <w:i/>
          <w:iCs/>
          <w:color w:val="000000"/>
        </w:rPr>
        <w:t>Illness beliefs and personal identity of people with depression</w:t>
      </w:r>
      <w:r w:rsidRPr="00853EC2">
        <w:rPr>
          <w:rFonts w:eastAsia="新細明體"/>
          <w:color w:val="000000"/>
        </w:rPr>
        <w:t>’, paper presented in the 2nd annual conference “Opportunities and Challenges: Finding Solutions to Better Serve Asian-American/Asian Mental Health Needs”, at the NYU Global Center For Academic and Spiritual Life, New York, USA, 2019/06/03.</w:t>
      </w:r>
    </w:p>
    <w:p w14:paraId="1D00640E" w14:textId="77777777" w:rsidR="00C170FE" w:rsidRDefault="00000000">
      <w:pPr>
        <w:shd w:val="clear" w:color="auto" w:fill="FFFFFF"/>
        <w:spacing w:after="160"/>
        <w:jc w:val="both"/>
        <w:rPr>
          <w:color w:val="000000"/>
        </w:rPr>
      </w:pPr>
      <w:r>
        <w:rPr>
          <w:color w:val="000000"/>
        </w:rPr>
        <w:t xml:space="preserve">‘A qualitative study on the surviving experiences of patients with mental illness in </w:t>
      </w:r>
      <w:r>
        <w:rPr>
          <w:color w:val="000000"/>
        </w:rPr>
        <w:lastRenderedPageBreak/>
        <w:t>Taiwan’, paper presented in the 8th International Conference on Social Work in Health and Mental Health at the National University of Singapore, Singapore, 2016/06/19-23.</w:t>
      </w:r>
    </w:p>
    <w:p w14:paraId="330B2DFA" w14:textId="77777777" w:rsidR="00C170FE" w:rsidRDefault="00000000">
      <w:pPr>
        <w:ind w:left="566" w:hanging="566"/>
        <w:rPr>
          <w:color w:val="000000"/>
        </w:rPr>
      </w:pPr>
      <w:r>
        <w:rPr>
          <w:color w:val="000000"/>
        </w:rPr>
        <w:t>‘One plus one equals? Case management for mental health service users in Taiwan’, paper presented in the 11th EASP annual conference at the University of Hawaii, Hawaii, USA, 2014/07/24-25.</w:t>
      </w:r>
    </w:p>
    <w:p w14:paraId="4EEF8ED6" w14:textId="77777777" w:rsidR="00C170FE" w:rsidRDefault="00000000">
      <w:pPr>
        <w:ind w:left="566" w:hanging="566"/>
        <w:rPr>
          <w:color w:val="000000"/>
        </w:rPr>
      </w:pPr>
      <w:r>
        <w:rPr>
          <w:color w:val="000000"/>
        </w:rPr>
        <w:t>「社會團體工作課程教學經驗與反思」，發表於台灣社會工作教育學會主辦「全球化下的社會工作教育與實務」。台北：輔仁大學，</w:t>
      </w:r>
      <w:r>
        <w:rPr>
          <w:color w:val="000000"/>
        </w:rPr>
        <w:t>2013/03/22</w:t>
      </w:r>
      <w:r>
        <w:rPr>
          <w:color w:val="000000"/>
        </w:rPr>
        <w:t>。</w:t>
      </w:r>
    </w:p>
    <w:p w14:paraId="5747785D" w14:textId="77777777" w:rsidR="00C170FE" w:rsidRDefault="00000000">
      <w:pPr>
        <w:ind w:left="600" w:hanging="600"/>
        <w:rPr>
          <w:color w:val="000000"/>
        </w:rPr>
      </w:pPr>
      <w:r>
        <w:rPr>
          <w:color w:val="000000"/>
        </w:rPr>
        <w:t>‘Mental health policy and service delivery in Taiwan and England’, paper presented in the Cross-disciplinary Conference for Postgraduates and Early Career Researcher in Health and Social Sciences at the University of York, York, UK, 21 July 2009.</w:t>
      </w:r>
    </w:p>
    <w:p w14:paraId="6BE172B5" w14:textId="77777777" w:rsidR="00C170FE" w:rsidRDefault="00000000">
      <w:pPr>
        <w:ind w:left="600" w:hanging="600"/>
        <w:rPr>
          <w:color w:val="000000"/>
        </w:rPr>
      </w:pPr>
      <w:r>
        <w:rPr>
          <w:color w:val="000000"/>
        </w:rPr>
        <w:t>‘Policy transfer in Taiwan: the case study of amending Mental Health Act’, paper presented in the Policy &amp; Politics International Conference at the University of Bristol, Bristol, UK, 3-4 July, 2008.</w:t>
      </w:r>
    </w:p>
    <w:p w14:paraId="42FA6B50" w14:textId="77777777" w:rsidR="00C170FE" w:rsidRDefault="00000000">
      <w:pPr>
        <w:ind w:left="600" w:hanging="600"/>
        <w:rPr>
          <w:color w:val="000000"/>
        </w:rPr>
      </w:pPr>
      <w:r>
        <w:rPr>
          <w:color w:val="000000"/>
        </w:rPr>
        <w:t>‘Who cares for people with long-term mental illness? Mental health services in Taiwan’, paper presented in the 4th Annual International Conference of East Asian Social Policy research network (EASP) at the University of Tokyo, Tokyo, Japan, 20-21 October 2007.</w:t>
      </w:r>
    </w:p>
    <w:p w14:paraId="1BF3A2B9" w14:textId="77777777" w:rsidR="00C170FE" w:rsidRDefault="00000000">
      <w:pPr>
        <w:ind w:left="600" w:hanging="600"/>
        <w:rPr>
          <w:color w:val="000000"/>
        </w:rPr>
      </w:pPr>
      <w:r>
        <w:rPr>
          <w:color w:val="000000"/>
        </w:rPr>
        <w:t>‘Common themes of mental health policy: preliminary policy comparison between England and Taiwan’, paper presented in the Social Policy Association 41st Annual Conference at the University of Birmingham, Birmingham, UK, 23-25 July, 2007.</w:t>
      </w:r>
    </w:p>
    <w:p w14:paraId="6CB651B2" w14:textId="77777777" w:rsidR="00C170FE" w:rsidRDefault="00000000">
      <w:pPr>
        <w:ind w:left="600" w:hanging="600"/>
        <w:rPr>
          <w:color w:val="000000"/>
        </w:rPr>
      </w:pPr>
      <w:r>
        <w:rPr>
          <w:color w:val="000000"/>
        </w:rPr>
        <w:t>‘Challenges to mental health law in England and Taiwan’, paper presented in the Social Policy Association 2nd Postgraduate Conference, at the University of Birmingham, Birmingham, UK, 22 July, 2007.</w:t>
      </w:r>
    </w:p>
    <w:p w14:paraId="2969063D" w14:textId="77777777" w:rsidR="00C170FE" w:rsidRDefault="00C170FE">
      <w:pPr>
        <w:ind w:left="600" w:hanging="600"/>
        <w:rPr>
          <w:color w:val="000000"/>
        </w:rPr>
      </w:pPr>
    </w:p>
    <w:p w14:paraId="3D210D47" w14:textId="77777777" w:rsidR="00C170FE" w:rsidRDefault="00000000">
      <w:pPr>
        <w:ind w:left="600" w:hanging="600"/>
        <w:rPr>
          <w:color w:val="000000"/>
          <w:u w:val="single"/>
        </w:rPr>
      </w:pPr>
      <w:r>
        <w:rPr>
          <w:color w:val="000000"/>
        </w:rPr>
        <w:t>四、</w:t>
      </w:r>
      <w:r>
        <w:rPr>
          <w:color w:val="000000"/>
          <w:u w:val="single"/>
        </w:rPr>
        <w:t>書籍著作</w:t>
      </w:r>
      <w:r>
        <w:rPr>
          <w:color w:val="000000"/>
          <w:u w:val="single"/>
        </w:rPr>
        <w:t>/</w:t>
      </w:r>
      <w:r>
        <w:rPr>
          <w:color w:val="000000"/>
          <w:u w:val="single"/>
        </w:rPr>
        <w:t>翻譯</w:t>
      </w:r>
    </w:p>
    <w:p w14:paraId="380742B2" w14:textId="77777777" w:rsidR="00C170FE" w:rsidRDefault="00000000">
      <w:pPr>
        <w:ind w:left="600" w:hanging="600"/>
        <w:rPr>
          <w:color w:val="000000"/>
        </w:rPr>
      </w:pPr>
      <w:r>
        <w:rPr>
          <w:color w:val="000000"/>
        </w:rPr>
        <w:t>王金永、李易蓁、李玟王巽、陳杏容合著</w:t>
      </w:r>
      <w:r>
        <w:rPr>
          <w:color w:val="000000"/>
        </w:rPr>
        <w:t>(2020)</w:t>
      </w:r>
      <w:r>
        <w:rPr>
          <w:color w:val="000000"/>
        </w:rPr>
        <w:t>精神醫療社會工作。台北：新學林。</w:t>
      </w:r>
    </w:p>
    <w:p w14:paraId="099681B5" w14:textId="77777777" w:rsidR="00C170FE" w:rsidRDefault="00000000">
      <w:pPr>
        <w:ind w:left="600" w:hanging="600"/>
        <w:rPr>
          <w:color w:val="000000"/>
        </w:rPr>
      </w:pPr>
      <w:r>
        <w:rPr>
          <w:color w:val="000000"/>
        </w:rPr>
        <w:t>曾華源主編；王金永等合著</w:t>
      </w:r>
      <w:r>
        <w:rPr>
          <w:color w:val="000000"/>
        </w:rPr>
        <w:t>(2016)</w:t>
      </w:r>
      <w:r>
        <w:rPr>
          <w:color w:val="000000"/>
        </w:rPr>
        <w:t>社會團體工作。台北：洪葉。</w:t>
      </w:r>
    </w:p>
    <w:p w14:paraId="6DFAA477" w14:textId="77777777" w:rsidR="00C170FE" w:rsidRDefault="00000000">
      <w:pPr>
        <w:ind w:left="600" w:hanging="600"/>
        <w:rPr>
          <w:color w:val="000000"/>
        </w:rPr>
      </w:pPr>
      <w:r>
        <w:rPr>
          <w:color w:val="000000"/>
        </w:rPr>
        <w:t>Gerald Corey</w:t>
      </w:r>
      <w:r>
        <w:rPr>
          <w:color w:val="000000"/>
        </w:rPr>
        <w:t>著；莊靜雯等合譯</w:t>
      </w:r>
      <w:r>
        <w:rPr>
          <w:color w:val="000000"/>
        </w:rPr>
        <w:t>(2003)</w:t>
      </w:r>
      <w:r>
        <w:rPr>
          <w:color w:val="000000"/>
        </w:rPr>
        <w:t>團體諮商的理論與實務。新加坡：新加坡商亞洲湯姆生國際出版。</w:t>
      </w:r>
    </w:p>
    <w:p w14:paraId="43844D69" w14:textId="77777777" w:rsidR="00C170FE" w:rsidRDefault="00000000">
      <w:pPr>
        <w:ind w:left="600" w:hanging="600"/>
        <w:rPr>
          <w:color w:val="000000"/>
        </w:rPr>
      </w:pPr>
      <w:r>
        <w:rPr>
          <w:color w:val="000000"/>
        </w:rPr>
        <w:t>Deborah K. Padgett</w:t>
      </w:r>
      <w:r>
        <w:rPr>
          <w:color w:val="000000"/>
        </w:rPr>
        <w:t>著；王金永等譯</w:t>
      </w:r>
      <w:r>
        <w:rPr>
          <w:color w:val="000000"/>
        </w:rPr>
        <w:t>(2000)</w:t>
      </w:r>
      <w:r>
        <w:rPr>
          <w:color w:val="000000"/>
        </w:rPr>
        <w:t>質化研究與社會工作。台北：洪葉。</w:t>
      </w:r>
    </w:p>
    <w:sectPr w:rsidR="00C170FE">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FE"/>
    <w:rsid w:val="00123E26"/>
    <w:rsid w:val="001567BB"/>
    <w:rsid w:val="001E2F59"/>
    <w:rsid w:val="002B77F1"/>
    <w:rsid w:val="002E7A90"/>
    <w:rsid w:val="005E6D39"/>
    <w:rsid w:val="006D5574"/>
    <w:rsid w:val="00853EC2"/>
    <w:rsid w:val="008F72A4"/>
    <w:rsid w:val="00C17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B785"/>
  <w15:docId w15:val="{A7AC0D32-0015-48D4-8234-1ED3398F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unhideWhenUsed/>
    <w:rsid w:val="00121B49"/>
    <w:pPr>
      <w:widowControl/>
      <w:spacing w:before="100" w:beforeAutospacing="1" w:after="210"/>
      <w:jc w:val="both"/>
    </w:pPr>
    <w:rPr>
      <w:rFonts w:ascii="新細明體" w:eastAsia="新細明體" w:hAnsi="新細明體" w:cs="新細明體"/>
    </w:rPr>
  </w:style>
  <w:style w:type="character" w:styleId="a4">
    <w:name w:val="Strong"/>
    <w:basedOn w:val="a0"/>
    <w:uiPriority w:val="22"/>
    <w:qFormat/>
    <w:rsid w:val="00121B49"/>
    <w:rPr>
      <w:b/>
      <w:bCs/>
    </w:rPr>
  </w:style>
  <w:style w:type="paragraph" w:styleId="a5">
    <w:name w:val="header"/>
    <w:basedOn w:val="a"/>
    <w:link w:val="a6"/>
    <w:uiPriority w:val="99"/>
    <w:unhideWhenUsed/>
    <w:rsid w:val="00556A1C"/>
    <w:pPr>
      <w:tabs>
        <w:tab w:val="center" w:pos="4153"/>
        <w:tab w:val="right" w:pos="8306"/>
      </w:tabs>
      <w:snapToGrid w:val="0"/>
    </w:pPr>
    <w:rPr>
      <w:sz w:val="20"/>
      <w:szCs w:val="20"/>
    </w:rPr>
  </w:style>
  <w:style w:type="character" w:customStyle="1" w:styleId="a6">
    <w:name w:val="頁首 字元"/>
    <w:basedOn w:val="a0"/>
    <w:link w:val="a5"/>
    <w:uiPriority w:val="99"/>
    <w:rsid w:val="00556A1C"/>
    <w:rPr>
      <w:sz w:val="20"/>
      <w:szCs w:val="20"/>
    </w:rPr>
  </w:style>
  <w:style w:type="paragraph" w:styleId="a7">
    <w:name w:val="footer"/>
    <w:basedOn w:val="a"/>
    <w:link w:val="a8"/>
    <w:uiPriority w:val="99"/>
    <w:unhideWhenUsed/>
    <w:rsid w:val="00556A1C"/>
    <w:pPr>
      <w:tabs>
        <w:tab w:val="center" w:pos="4153"/>
        <w:tab w:val="right" w:pos="8306"/>
      </w:tabs>
      <w:snapToGrid w:val="0"/>
    </w:pPr>
    <w:rPr>
      <w:sz w:val="20"/>
      <w:szCs w:val="20"/>
    </w:rPr>
  </w:style>
  <w:style w:type="character" w:customStyle="1" w:styleId="a8">
    <w:name w:val="頁尾 字元"/>
    <w:basedOn w:val="a0"/>
    <w:link w:val="a7"/>
    <w:uiPriority w:val="99"/>
    <w:rsid w:val="00556A1C"/>
    <w:rPr>
      <w:sz w:val="20"/>
      <w:szCs w:val="20"/>
    </w:rPr>
  </w:style>
  <w:style w:type="character" w:styleId="a9">
    <w:name w:val="Hyperlink"/>
    <w:basedOn w:val="a0"/>
    <w:uiPriority w:val="99"/>
    <w:unhideWhenUsed/>
    <w:rsid w:val="00805644"/>
    <w:rPr>
      <w:color w:val="0000FF"/>
      <w:u w:val="single"/>
    </w:rPr>
  </w:style>
  <w:style w:type="paragraph" w:styleId="aa">
    <w:name w:val="List Paragraph"/>
    <w:basedOn w:val="a"/>
    <w:uiPriority w:val="34"/>
    <w:qFormat/>
    <w:rsid w:val="001D3105"/>
    <w:pPr>
      <w:ind w:leftChars="200" w:left="480"/>
    </w:pPr>
  </w:style>
  <w:style w:type="paragraph" w:styleId="ab">
    <w:name w:val="Balloon Text"/>
    <w:basedOn w:val="a"/>
    <w:link w:val="ac"/>
    <w:uiPriority w:val="99"/>
    <w:semiHidden/>
    <w:unhideWhenUsed/>
    <w:rsid w:val="007F70B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F70B5"/>
    <w:rPr>
      <w:rFonts w:asciiTheme="majorHAnsi" w:eastAsiaTheme="majorEastAsia" w:hAnsiTheme="majorHAnsi" w:cstheme="majorBidi"/>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iritilibrary.com.autorpa.tcu.edu.tw/Publication/Index/10287337-201406-201408270014-201408270014-143-18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GP/KKLsGyhRhUryphOOdXFccw==">AMUW2mVIz6Yl+zIHdUx1o6lDK9F/axMtRFH6K+uS0LHawxAHa1NlA/R+pmmSZfdS88OL0EKOl4sXeVicNoUeZJg2DRFAG+9uMf588sQU3X2DdJJMO5vtQt9OoLpKPOAsbg8Pk6HOtzl8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1688</Words>
  <Characters>2956</Characters>
  <Application>Microsoft Office Word</Application>
  <DocSecurity>0</DocSecurity>
  <Lines>82</Lines>
  <Paragraphs>34</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koalalijung@outlook.com</cp:lastModifiedBy>
  <cp:revision>11</cp:revision>
  <dcterms:created xsi:type="dcterms:W3CDTF">2021-10-19T05:44:00Z</dcterms:created>
  <dcterms:modified xsi:type="dcterms:W3CDTF">2023-07-11T12:20:00Z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685dbb09341bb6dc045b993b00d1ed5ff84dc421084e062b1869a19776a5ec3f</vt:lpwstr>
  </property>
</Properties>
</file>